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61" w:rsidRPr="002774D4" w:rsidRDefault="00483C61" w:rsidP="00483C61">
      <w:pPr>
        <w:pStyle w:val="NormalnyWeb"/>
        <w:rPr>
          <w:rFonts w:asciiTheme="minorHAnsi" w:hAnsiTheme="minorHAnsi"/>
          <w:lang w:val="en-US"/>
        </w:rPr>
      </w:pPr>
      <w:r w:rsidRPr="002774D4">
        <w:rPr>
          <w:rStyle w:val="Pogrubienie"/>
          <w:rFonts w:asciiTheme="minorHAnsi" w:hAnsiTheme="minorHAnsi"/>
          <w:lang w:val="en-US"/>
        </w:rPr>
        <w:t>Archives of Metallurgy and Materials</w:t>
      </w:r>
      <w:r w:rsidRPr="002774D4">
        <w:rPr>
          <w:rFonts w:asciiTheme="minorHAnsi" w:hAnsiTheme="minorHAnsi"/>
          <w:lang w:val="en-US"/>
        </w:rPr>
        <w:t xml:space="preserve"> is a quarterly magazine of Polish Academy of Sciences, </w:t>
      </w:r>
      <w:r w:rsidRPr="00C95A41">
        <w:rPr>
          <w:rFonts w:asciiTheme="minorHAnsi" w:hAnsiTheme="minorHAnsi"/>
          <w:color w:val="FF0000"/>
          <w:lang w:val="en-US"/>
        </w:rPr>
        <w:t>which</w:t>
      </w:r>
      <w:r w:rsidRPr="002774D4">
        <w:rPr>
          <w:rFonts w:asciiTheme="minorHAnsi" w:hAnsiTheme="minorHAnsi"/>
          <w:lang w:val="en-US"/>
        </w:rPr>
        <w:t xml:space="preserve"> has published scientific papers in English for over fifty seven years in the following fields: metallurgy and materials science, foundry, mechanical working of metals, thermal engineering in metallurgy, thermodynamic and physical properties of materials, phase </w:t>
      </w:r>
      <w:proofErr w:type="spellStart"/>
      <w:r w:rsidRPr="002774D4">
        <w:rPr>
          <w:rFonts w:asciiTheme="minorHAnsi" w:hAnsiTheme="minorHAnsi"/>
          <w:lang w:val="en-US"/>
        </w:rPr>
        <w:t>equilibria</w:t>
      </w:r>
      <w:proofErr w:type="spellEnd"/>
      <w:r w:rsidRPr="002774D4">
        <w:rPr>
          <w:rFonts w:asciiTheme="minorHAnsi" w:hAnsiTheme="minorHAnsi"/>
          <w:lang w:val="en-US"/>
        </w:rPr>
        <w:t xml:space="preserve"> in the broad context and diffusion. In addition to the regular, original scientific papers and conference proceedings, invited reviews presenting the up-to-date knowledge and monothematic issues devoted to preferred areas of research will be published. Submission of a paper implies that it has not been published previously, that it is not under consideration for publication elsewhere, and that if accepted it will not be published elsewhere in the same form.</w:t>
      </w:r>
    </w:p>
    <w:p w:rsidR="00483C61" w:rsidRPr="00396545" w:rsidRDefault="00483C61" w:rsidP="00483C61">
      <w:pPr>
        <w:pStyle w:val="Tekstpodstawowy"/>
        <w:rPr>
          <w:rFonts w:asciiTheme="minorHAnsi" w:hAnsiTheme="minorHAnsi"/>
        </w:rPr>
      </w:pPr>
      <w:r w:rsidRPr="00396545">
        <w:rPr>
          <w:rFonts w:asciiTheme="minorHAnsi" w:hAnsiTheme="minorHAnsi"/>
        </w:rPr>
        <w:t>When preparing the manuscript, please pay attention to the following rules:</w:t>
      </w:r>
    </w:p>
    <w:p w:rsidR="00483C61" w:rsidRDefault="00483C61" w:rsidP="00483C61">
      <w:pPr>
        <w:pStyle w:val="Tekstpodstawowy"/>
      </w:pPr>
    </w:p>
    <w:p w:rsidR="00483C61" w:rsidRPr="00396545" w:rsidRDefault="00483C61" w:rsidP="00483C61">
      <w:pPr>
        <w:pStyle w:val="Tekstpodstawowy"/>
        <w:numPr>
          <w:ilvl w:val="0"/>
          <w:numId w:val="1"/>
        </w:numPr>
        <w:rPr>
          <w:rFonts w:asciiTheme="minorHAnsi" w:hAnsiTheme="minorHAnsi"/>
          <w:b/>
          <w:sz w:val="28"/>
          <w:szCs w:val="28"/>
        </w:rPr>
      </w:pPr>
      <w:r w:rsidRPr="00396545">
        <w:rPr>
          <w:rFonts w:asciiTheme="minorHAnsi" w:eastAsiaTheme="minorHAnsi" w:hAnsiTheme="minorHAnsi"/>
          <w:b/>
          <w:sz w:val="28"/>
          <w:szCs w:val="28"/>
          <w:lang w:eastAsia="en-US"/>
        </w:rPr>
        <w:t>Manuscript submission</w:t>
      </w:r>
    </w:p>
    <w:p w:rsidR="00483C61" w:rsidRPr="00E1683C" w:rsidRDefault="00483C61" w:rsidP="00483C61">
      <w:pPr>
        <w:pStyle w:val="Akapitzlist"/>
        <w:numPr>
          <w:ilvl w:val="1"/>
          <w:numId w:val="1"/>
        </w:numPr>
        <w:rPr>
          <w:sz w:val="24"/>
          <w:szCs w:val="24"/>
          <w:lang w:val="en-US"/>
        </w:rPr>
      </w:pPr>
      <w:r w:rsidRPr="00E1683C">
        <w:rPr>
          <w:sz w:val="24"/>
          <w:szCs w:val="24"/>
          <w:lang w:val="en-US"/>
        </w:rPr>
        <w:t xml:space="preserve">Manuscripts to be considered for publication should be sent to e-mail address of the Editorial Office. If the manuscript has more than one Author, Authors </w:t>
      </w:r>
      <w:r>
        <w:rPr>
          <w:sz w:val="24"/>
          <w:szCs w:val="24"/>
          <w:lang w:val="en-US"/>
        </w:rPr>
        <w:t>should designate corresponding a</w:t>
      </w:r>
      <w:r w:rsidRPr="00E1683C">
        <w:rPr>
          <w:sz w:val="24"/>
          <w:szCs w:val="24"/>
          <w:lang w:val="en-US"/>
        </w:rPr>
        <w:t>uthor, whose responsibility is to represent the Authors in contacts with the Editorial Office. The corresponding author receives an e-mail notification confirming the submission of the manuscript to the Editorial Office and is informed about the progress of the review process.</w:t>
      </w:r>
    </w:p>
    <w:p w:rsidR="00483C61" w:rsidRPr="00E1683C" w:rsidRDefault="00483C61" w:rsidP="00483C61">
      <w:pPr>
        <w:pStyle w:val="Akapitzlist"/>
        <w:numPr>
          <w:ilvl w:val="1"/>
          <w:numId w:val="1"/>
        </w:numPr>
        <w:spacing w:before="100" w:beforeAutospacing="1" w:after="100" w:afterAutospacing="1" w:line="240" w:lineRule="auto"/>
        <w:rPr>
          <w:sz w:val="24"/>
          <w:szCs w:val="24"/>
          <w:lang w:val="en-US"/>
        </w:rPr>
      </w:pPr>
      <w:r w:rsidRPr="00E1683C">
        <w:rPr>
          <w:sz w:val="24"/>
          <w:szCs w:val="24"/>
          <w:lang w:val="en-US"/>
        </w:rPr>
        <w:t>Manuscript should not exceed 15 pages of full-size paper (A4), must be double spaced, with generous margins. Authors should submit an electronic copy of their paper in Microsoft Word format (minimum: version 2000).</w:t>
      </w:r>
    </w:p>
    <w:p w:rsidR="00483C61" w:rsidRPr="00E1683C" w:rsidRDefault="00483C61" w:rsidP="00483C61">
      <w:pPr>
        <w:pStyle w:val="Akapitzlist"/>
        <w:numPr>
          <w:ilvl w:val="1"/>
          <w:numId w:val="1"/>
        </w:numPr>
        <w:autoSpaceDE w:val="0"/>
        <w:autoSpaceDN w:val="0"/>
        <w:adjustRightInd w:val="0"/>
        <w:rPr>
          <w:sz w:val="24"/>
          <w:szCs w:val="24"/>
          <w:lang w:val="en-US"/>
        </w:rPr>
      </w:pPr>
      <w:r w:rsidRPr="00E1683C">
        <w:rPr>
          <w:sz w:val="24"/>
          <w:szCs w:val="24"/>
          <w:lang w:val="en-US"/>
        </w:rPr>
        <w:t>All manuscripts should be written in good English. Poorly written papers will be automatically returned for rewriting before review. Both British and U.S. English are acceptable but authors should be consistent in their usage.</w:t>
      </w:r>
    </w:p>
    <w:p w:rsidR="00483C61" w:rsidRPr="00E1683C" w:rsidRDefault="00483C61" w:rsidP="00483C61">
      <w:pPr>
        <w:pStyle w:val="Akapitzlist"/>
        <w:numPr>
          <w:ilvl w:val="1"/>
          <w:numId w:val="1"/>
        </w:numPr>
        <w:spacing w:before="100" w:beforeAutospacing="1" w:after="100" w:afterAutospacing="1" w:line="240" w:lineRule="auto"/>
        <w:rPr>
          <w:sz w:val="24"/>
          <w:szCs w:val="24"/>
          <w:lang w:val="en-US"/>
        </w:rPr>
      </w:pPr>
      <w:r w:rsidRPr="00E1683C">
        <w:rPr>
          <w:sz w:val="24"/>
          <w:szCs w:val="24"/>
          <w:lang w:val="en-US"/>
        </w:rPr>
        <w:t>Authors should submit an electronic copy of final version of their paper in Microsoft Word format, schemes (sketches) and figures saved as .</w:t>
      </w:r>
      <w:proofErr w:type="spellStart"/>
      <w:r w:rsidRPr="00E1683C">
        <w:rPr>
          <w:sz w:val="24"/>
          <w:szCs w:val="24"/>
          <w:lang w:val="en-US"/>
        </w:rPr>
        <w:t>eps</w:t>
      </w:r>
      <w:proofErr w:type="spellEnd"/>
      <w:r w:rsidRPr="00E1683C">
        <w:rPr>
          <w:sz w:val="24"/>
          <w:szCs w:val="24"/>
          <w:lang w:val="en-US"/>
        </w:rPr>
        <w:t xml:space="preserve">, .jpeg, or .tiff. </w:t>
      </w:r>
    </w:p>
    <w:p w:rsidR="00483C61" w:rsidRPr="00E1683C" w:rsidRDefault="00483C61" w:rsidP="00483C61">
      <w:pPr>
        <w:pStyle w:val="Akapitzlist"/>
        <w:numPr>
          <w:ilvl w:val="1"/>
          <w:numId w:val="1"/>
        </w:numPr>
        <w:spacing w:before="100" w:beforeAutospacing="1" w:after="100" w:afterAutospacing="1" w:line="240" w:lineRule="auto"/>
        <w:rPr>
          <w:sz w:val="24"/>
          <w:szCs w:val="24"/>
          <w:lang w:val="en-US"/>
        </w:rPr>
      </w:pPr>
      <w:r w:rsidRPr="00E1683C">
        <w:rPr>
          <w:sz w:val="24"/>
          <w:szCs w:val="24"/>
          <w:lang w:val="en-US"/>
        </w:rPr>
        <w:t xml:space="preserve">Articles submitted for publication should include abstract (Polish authors please supply also </w:t>
      </w:r>
      <w:r w:rsidRPr="00E1683C">
        <w:rPr>
          <w:color w:val="FF0000"/>
          <w:sz w:val="24"/>
          <w:szCs w:val="24"/>
          <w:lang w:val="en-US"/>
        </w:rPr>
        <w:t>a</w:t>
      </w:r>
      <w:r>
        <w:rPr>
          <w:sz w:val="24"/>
          <w:szCs w:val="24"/>
          <w:lang w:val="en-US"/>
        </w:rPr>
        <w:t xml:space="preserve"> </w:t>
      </w:r>
      <w:r w:rsidRPr="00E1683C">
        <w:rPr>
          <w:sz w:val="24"/>
          <w:szCs w:val="24"/>
          <w:lang w:val="en-US"/>
        </w:rPr>
        <w:t>translation into Polish) and max</w:t>
      </w:r>
      <w:r>
        <w:rPr>
          <w:sz w:val="24"/>
          <w:szCs w:val="24"/>
          <w:lang w:val="en-US"/>
        </w:rPr>
        <w:t>imum</w:t>
      </w:r>
      <w:r w:rsidRPr="00E1683C">
        <w:rPr>
          <w:sz w:val="24"/>
          <w:szCs w:val="24"/>
          <w:lang w:val="en-US"/>
        </w:rPr>
        <w:t xml:space="preserve"> 5 key words.</w:t>
      </w:r>
    </w:p>
    <w:p w:rsidR="00483C61" w:rsidRPr="00E1683C" w:rsidRDefault="00483C61" w:rsidP="00483C61">
      <w:pPr>
        <w:pStyle w:val="Akapitzlist"/>
        <w:numPr>
          <w:ilvl w:val="1"/>
          <w:numId w:val="1"/>
        </w:numPr>
        <w:autoSpaceDE w:val="0"/>
        <w:autoSpaceDN w:val="0"/>
        <w:adjustRightInd w:val="0"/>
        <w:spacing w:line="240" w:lineRule="auto"/>
        <w:rPr>
          <w:rFonts w:cs="AdvPS_TIB"/>
          <w:sz w:val="24"/>
          <w:szCs w:val="24"/>
          <w:lang w:val="en-US"/>
        </w:rPr>
      </w:pPr>
      <w:r w:rsidRPr="00E1683C">
        <w:rPr>
          <w:rFonts w:cs="AdvPS_TIB"/>
          <w:sz w:val="24"/>
          <w:szCs w:val="24"/>
          <w:lang w:val="en-US"/>
        </w:rPr>
        <w:t>Please adhere to the following order of presentation:</w:t>
      </w:r>
    </w:p>
    <w:p w:rsidR="00483C61" w:rsidRPr="00E1683C" w:rsidRDefault="00483C61" w:rsidP="00483C61">
      <w:pPr>
        <w:autoSpaceDE w:val="0"/>
        <w:autoSpaceDN w:val="0"/>
        <w:adjustRightInd w:val="0"/>
        <w:spacing w:after="0" w:line="240" w:lineRule="auto"/>
        <w:rPr>
          <w:rFonts w:cs="AdvPS_TIR"/>
          <w:i/>
          <w:sz w:val="24"/>
          <w:szCs w:val="24"/>
          <w:lang w:val="en-US"/>
        </w:rPr>
      </w:pPr>
      <w:r w:rsidRPr="00E1683C">
        <w:rPr>
          <w:rFonts w:cs="AdvPS_TII"/>
          <w:i/>
          <w:sz w:val="24"/>
          <w:szCs w:val="24"/>
          <w:lang w:val="en-US"/>
        </w:rPr>
        <w:t>Author</w:t>
      </w:r>
      <w:r w:rsidRPr="00E1683C">
        <w:rPr>
          <w:rFonts w:cs="AdvPS_TIR"/>
          <w:i/>
          <w:sz w:val="24"/>
          <w:szCs w:val="24"/>
          <w:lang w:val="en-US"/>
        </w:rPr>
        <w:t>(</w:t>
      </w:r>
      <w:r w:rsidRPr="00E1683C">
        <w:rPr>
          <w:rFonts w:cs="AdvPS_TII"/>
          <w:i/>
          <w:sz w:val="24"/>
          <w:szCs w:val="24"/>
          <w:lang w:val="en-US"/>
        </w:rPr>
        <w:t>s</w:t>
      </w:r>
      <w:r w:rsidRPr="00E1683C">
        <w:rPr>
          <w:rFonts w:cs="AdvPS_TIR"/>
          <w:i/>
          <w:sz w:val="24"/>
          <w:szCs w:val="24"/>
          <w:lang w:val="en-US"/>
        </w:rPr>
        <w:t xml:space="preserve">) </w:t>
      </w:r>
      <w:r w:rsidRPr="00E1683C">
        <w:rPr>
          <w:rFonts w:cs="AdvPS_TIR"/>
          <w:sz w:val="24"/>
          <w:szCs w:val="24"/>
          <w:lang w:val="en-US"/>
        </w:rPr>
        <w:t>with first names in full.</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Affiliation</w:t>
      </w:r>
      <w:r w:rsidRPr="00E1683C">
        <w:rPr>
          <w:rFonts w:cs="AdvPS_TIR"/>
          <w:i/>
          <w:sz w:val="24"/>
          <w:szCs w:val="24"/>
          <w:lang w:val="en-US"/>
        </w:rPr>
        <w:t>(</w:t>
      </w:r>
      <w:r w:rsidRPr="00E1683C">
        <w:rPr>
          <w:rFonts w:cs="AdvPS_TII"/>
          <w:i/>
          <w:sz w:val="24"/>
          <w:szCs w:val="24"/>
          <w:lang w:val="en-US"/>
        </w:rPr>
        <w:t>s</w:t>
      </w:r>
      <w:r w:rsidRPr="00E1683C">
        <w:rPr>
          <w:rFonts w:cs="AdvPS_TIR"/>
          <w:sz w:val="24"/>
          <w:szCs w:val="24"/>
          <w:lang w:val="en-US"/>
        </w:rPr>
        <w:t>): in a short form (Institution, City, Country). Use the superscripts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 **, . . .) after the Authors’ names in case of different</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affiliations.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Title</w:t>
      </w:r>
      <w:r w:rsidRPr="00E1683C">
        <w:rPr>
          <w:rFonts w:cs="AdvPS_TIR"/>
          <w:i/>
          <w:sz w:val="24"/>
          <w:szCs w:val="24"/>
          <w:lang w:val="en-US"/>
        </w:rPr>
        <w:t xml:space="preserve">: </w:t>
      </w:r>
      <w:r w:rsidRPr="00E1683C">
        <w:rPr>
          <w:rFonts w:cs="AdvPS_TIR"/>
          <w:sz w:val="24"/>
          <w:szCs w:val="24"/>
          <w:lang w:val="en-US"/>
        </w:rPr>
        <w:t>All words in lower case.</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 xml:space="preserve">Abstract: </w:t>
      </w:r>
      <w:r w:rsidRPr="00E1683C">
        <w:rPr>
          <w:rFonts w:cs="AdvPS_TIR"/>
          <w:sz w:val="24"/>
          <w:szCs w:val="24"/>
          <w:lang w:val="en-US"/>
        </w:rPr>
        <w:t>maximum 10 lines, including primary objective, research design,</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methods and procedures, experimental interventions, main outcomes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and results, conclusions. Do not use abbreviations in the abstract.</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Keywords</w:t>
      </w:r>
      <w:r w:rsidRPr="00E1683C">
        <w:rPr>
          <w:rFonts w:cs="AdvPS_TIR"/>
          <w:i/>
          <w:sz w:val="24"/>
          <w:szCs w:val="24"/>
          <w:lang w:val="en-US"/>
        </w:rPr>
        <w:t xml:space="preserve">: </w:t>
      </w:r>
      <w:r w:rsidRPr="00E1683C">
        <w:rPr>
          <w:rFonts w:cs="AdvPS_TIR"/>
          <w:sz w:val="24"/>
          <w:szCs w:val="24"/>
          <w:lang w:val="en-US"/>
        </w:rPr>
        <w:t>5 maximum.</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Main text</w:t>
      </w:r>
      <w:r w:rsidRPr="00E1683C">
        <w:rPr>
          <w:rFonts w:cs="AdvPS_TIR"/>
          <w:i/>
          <w:sz w:val="24"/>
          <w:szCs w:val="24"/>
          <w:lang w:val="en-US"/>
        </w:rPr>
        <w:t xml:space="preserve">: </w:t>
      </w:r>
      <w:r w:rsidRPr="00E1683C">
        <w:rPr>
          <w:rFonts w:cs="AdvPS_TIR"/>
          <w:sz w:val="24"/>
          <w:szCs w:val="24"/>
          <w:lang w:val="en-US"/>
        </w:rPr>
        <w:t>Begin on the second page and end with a conclusion and acknowledgements.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Use the decimal system for sections, subsections and</w:t>
      </w:r>
      <w:r>
        <w:rPr>
          <w:rFonts w:cs="AdvPS_TIR"/>
          <w:sz w:val="24"/>
          <w:szCs w:val="24"/>
          <w:lang w:val="en-US"/>
        </w:rPr>
        <w:t xml:space="preserve"> </w:t>
      </w:r>
      <w:r w:rsidRPr="00E1683C">
        <w:rPr>
          <w:rFonts w:cs="AdvPS_TIR"/>
          <w:sz w:val="24"/>
          <w:szCs w:val="24"/>
          <w:lang w:val="en-US"/>
        </w:rPr>
        <w:t xml:space="preserve">(at the most) </w:t>
      </w:r>
      <w:proofErr w:type="spellStart"/>
      <w:r w:rsidRPr="00E1683C">
        <w:rPr>
          <w:rFonts w:cs="AdvPS_TIR"/>
          <w:sz w:val="24"/>
          <w:szCs w:val="24"/>
          <w:lang w:val="en-US"/>
        </w:rPr>
        <w:t>subsubsections</w:t>
      </w:r>
      <w:proofErr w:type="spellEnd"/>
      <w:r w:rsidRPr="00E1683C">
        <w:rPr>
          <w:rFonts w:cs="AdvPS_TIR"/>
          <w:sz w:val="24"/>
          <w:szCs w:val="24"/>
          <w:lang w:val="en-US"/>
        </w:rPr>
        <w:t>, as exemplified in the headings of these instructions.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All abbreviations should be spelled out the first time they are</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R"/>
          <w:sz w:val="24"/>
          <w:szCs w:val="24"/>
          <w:lang w:val="en-US"/>
        </w:rPr>
        <w:t>introduced in text or references. Thereafter the abbreviation can be used.</w:t>
      </w:r>
    </w:p>
    <w:p w:rsidR="00483C61" w:rsidRPr="00E1683C" w:rsidRDefault="00483C61" w:rsidP="00483C61">
      <w:pPr>
        <w:autoSpaceDE w:val="0"/>
        <w:autoSpaceDN w:val="0"/>
        <w:adjustRightInd w:val="0"/>
        <w:spacing w:after="0" w:line="240" w:lineRule="auto"/>
        <w:rPr>
          <w:rFonts w:cs="AdvPS_TII"/>
          <w:i/>
          <w:sz w:val="24"/>
          <w:szCs w:val="24"/>
          <w:lang w:val="en-US"/>
        </w:rPr>
      </w:pPr>
      <w:r w:rsidRPr="00E1683C">
        <w:rPr>
          <w:rFonts w:cs="AdvPS_TII"/>
          <w:i/>
          <w:sz w:val="24"/>
          <w:szCs w:val="24"/>
          <w:lang w:val="en-US"/>
        </w:rPr>
        <w:lastRenderedPageBreak/>
        <w:t>Appendices</w:t>
      </w:r>
    </w:p>
    <w:p w:rsidR="00483C61" w:rsidRPr="00E1683C" w:rsidRDefault="00483C61" w:rsidP="00483C61">
      <w:pPr>
        <w:autoSpaceDE w:val="0"/>
        <w:autoSpaceDN w:val="0"/>
        <w:adjustRightInd w:val="0"/>
        <w:spacing w:after="0" w:line="240" w:lineRule="auto"/>
        <w:rPr>
          <w:rFonts w:cs="AdvPS_TII"/>
          <w:i/>
          <w:sz w:val="24"/>
          <w:szCs w:val="24"/>
          <w:lang w:val="en-US"/>
        </w:rPr>
      </w:pPr>
      <w:r w:rsidRPr="00E1683C">
        <w:rPr>
          <w:rFonts w:cs="AdvPS_TII"/>
          <w:i/>
          <w:sz w:val="24"/>
          <w:szCs w:val="24"/>
          <w:lang w:val="en-US"/>
        </w:rPr>
        <w:t>References</w:t>
      </w:r>
    </w:p>
    <w:p w:rsidR="00483C61" w:rsidRPr="00E1683C" w:rsidRDefault="00483C61" w:rsidP="00483C61">
      <w:pPr>
        <w:autoSpaceDE w:val="0"/>
        <w:autoSpaceDN w:val="0"/>
        <w:adjustRightInd w:val="0"/>
        <w:spacing w:after="0" w:line="240" w:lineRule="auto"/>
        <w:rPr>
          <w:rFonts w:cs="AdvPS_TIR"/>
          <w:sz w:val="24"/>
          <w:szCs w:val="24"/>
          <w:lang w:val="en-US"/>
        </w:rPr>
      </w:pPr>
      <w:r w:rsidRPr="00E1683C">
        <w:rPr>
          <w:rFonts w:cs="AdvPS_TII"/>
          <w:i/>
          <w:sz w:val="24"/>
          <w:szCs w:val="24"/>
          <w:lang w:val="en-US"/>
        </w:rPr>
        <w:t>Correspondence address</w:t>
      </w:r>
      <w:r w:rsidRPr="00E1683C">
        <w:rPr>
          <w:rFonts w:cs="AdvPS_TIR"/>
          <w:i/>
          <w:sz w:val="24"/>
          <w:szCs w:val="24"/>
          <w:lang w:val="en-US"/>
        </w:rPr>
        <w:t xml:space="preserve">: </w:t>
      </w:r>
      <w:r w:rsidRPr="00E1683C">
        <w:rPr>
          <w:rFonts w:cs="AdvPS_TIR"/>
          <w:sz w:val="24"/>
          <w:szCs w:val="24"/>
          <w:lang w:val="en-US"/>
        </w:rPr>
        <w:t>title, name, postal address, telephone and e-mail address</w:t>
      </w:r>
      <w:r w:rsidRPr="00E1683C">
        <w:rPr>
          <w:rFonts w:cs="AdvPS_TIR"/>
          <w:i/>
          <w:sz w:val="24"/>
          <w:szCs w:val="24"/>
          <w:lang w:val="en-US"/>
        </w:rPr>
        <w:t>.</w:t>
      </w:r>
    </w:p>
    <w:p w:rsidR="00483C61" w:rsidRPr="00E1683C" w:rsidRDefault="00483C61" w:rsidP="00483C61">
      <w:pPr>
        <w:autoSpaceDE w:val="0"/>
        <w:autoSpaceDN w:val="0"/>
        <w:adjustRightInd w:val="0"/>
        <w:spacing w:after="0" w:line="240" w:lineRule="auto"/>
        <w:rPr>
          <w:rFonts w:cs="AdvPS_TII"/>
          <w:i/>
          <w:sz w:val="24"/>
          <w:szCs w:val="24"/>
          <w:lang w:val="en-US"/>
        </w:rPr>
      </w:pPr>
      <w:r w:rsidRPr="00E1683C">
        <w:rPr>
          <w:rFonts w:cs="AdvPS_TII"/>
          <w:i/>
          <w:sz w:val="24"/>
          <w:szCs w:val="24"/>
          <w:lang w:val="en-US"/>
        </w:rPr>
        <w:t>Figure captions</w:t>
      </w:r>
    </w:p>
    <w:p w:rsidR="00483C61" w:rsidRPr="00E1683C" w:rsidRDefault="00483C61" w:rsidP="00483C61">
      <w:pPr>
        <w:autoSpaceDE w:val="0"/>
        <w:autoSpaceDN w:val="0"/>
        <w:adjustRightInd w:val="0"/>
        <w:spacing w:after="0" w:line="240" w:lineRule="auto"/>
        <w:rPr>
          <w:rFonts w:cs="AdvPS_TII"/>
          <w:i/>
          <w:sz w:val="24"/>
          <w:szCs w:val="24"/>
          <w:lang w:val="en-US"/>
        </w:rPr>
      </w:pPr>
      <w:r w:rsidRPr="00E1683C">
        <w:rPr>
          <w:rFonts w:cs="AdvPS_TII"/>
          <w:i/>
          <w:sz w:val="24"/>
          <w:szCs w:val="24"/>
          <w:lang w:val="en-US"/>
        </w:rPr>
        <w:t>Tables</w:t>
      </w:r>
    </w:p>
    <w:p w:rsidR="00483C61" w:rsidRDefault="00483C61" w:rsidP="00483C61">
      <w:pPr>
        <w:autoSpaceDE w:val="0"/>
        <w:autoSpaceDN w:val="0"/>
        <w:adjustRightInd w:val="0"/>
        <w:spacing w:after="0" w:line="240" w:lineRule="auto"/>
        <w:rPr>
          <w:rFonts w:cs="AdvPS_TII"/>
          <w:b/>
          <w:sz w:val="28"/>
          <w:szCs w:val="28"/>
          <w:lang w:val="en-US"/>
        </w:rPr>
      </w:pPr>
    </w:p>
    <w:p w:rsidR="00483C61" w:rsidRPr="00396545" w:rsidRDefault="00483C61" w:rsidP="00483C61">
      <w:pPr>
        <w:autoSpaceDE w:val="0"/>
        <w:autoSpaceDN w:val="0"/>
        <w:adjustRightInd w:val="0"/>
        <w:spacing w:after="0" w:line="240" w:lineRule="auto"/>
        <w:rPr>
          <w:rFonts w:cs="AdvPS_TII"/>
          <w:b/>
          <w:sz w:val="28"/>
          <w:szCs w:val="28"/>
          <w:lang w:val="en-US"/>
        </w:rPr>
      </w:pPr>
      <w:r w:rsidRPr="00396545">
        <w:rPr>
          <w:rFonts w:cs="AdvPS_TII"/>
          <w:b/>
          <w:sz w:val="28"/>
          <w:szCs w:val="28"/>
          <w:lang w:val="en-US"/>
        </w:rPr>
        <w:t>2.</w:t>
      </w:r>
      <w:r>
        <w:rPr>
          <w:rFonts w:cs="AdvPS_TII"/>
          <w:b/>
          <w:sz w:val="28"/>
          <w:szCs w:val="28"/>
          <w:lang w:val="en-US"/>
        </w:rPr>
        <w:t xml:space="preserve"> </w:t>
      </w:r>
      <w:r w:rsidRPr="00396545">
        <w:rPr>
          <w:rFonts w:cs="AdvPS_TII"/>
          <w:b/>
          <w:sz w:val="28"/>
          <w:szCs w:val="28"/>
          <w:lang w:val="en-US"/>
        </w:rPr>
        <w:t>Manuscript preparation</w:t>
      </w:r>
    </w:p>
    <w:p w:rsidR="00483C61" w:rsidRDefault="00483C61" w:rsidP="00483C61">
      <w:pPr>
        <w:pStyle w:val="Akapitzlist"/>
        <w:autoSpaceDE w:val="0"/>
        <w:autoSpaceDN w:val="0"/>
        <w:adjustRightInd w:val="0"/>
        <w:ind w:left="360"/>
        <w:rPr>
          <w:rFonts w:cs="AdvPS_TIR"/>
          <w:sz w:val="24"/>
          <w:szCs w:val="24"/>
          <w:lang w:val="en-US"/>
        </w:rPr>
      </w:pPr>
    </w:p>
    <w:p w:rsidR="00483C61" w:rsidRPr="00E1683C" w:rsidRDefault="00483C61" w:rsidP="00483C61">
      <w:pPr>
        <w:pStyle w:val="Akapitzlist"/>
        <w:autoSpaceDE w:val="0"/>
        <w:autoSpaceDN w:val="0"/>
        <w:adjustRightInd w:val="0"/>
        <w:spacing w:after="0"/>
        <w:ind w:left="360"/>
        <w:rPr>
          <w:rFonts w:cs="AdvPS_TIR"/>
          <w:sz w:val="24"/>
          <w:szCs w:val="24"/>
          <w:lang w:val="en-US"/>
        </w:rPr>
      </w:pPr>
      <w:r>
        <w:rPr>
          <w:rFonts w:cs="AdvPS_TIR"/>
          <w:sz w:val="24"/>
          <w:szCs w:val="24"/>
          <w:lang w:val="en-US"/>
        </w:rPr>
        <w:t>2.1. Formulae and equations</w:t>
      </w:r>
    </w:p>
    <w:p w:rsidR="00483C61" w:rsidRPr="00E1683C" w:rsidRDefault="00483C61" w:rsidP="00483C61">
      <w:pPr>
        <w:autoSpaceDE w:val="0"/>
        <w:autoSpaceDN w:val="0"/>
        <w:adjustRightInd w:val="0"/>
        <w:spacing w:after="0"/>
        <w:rPr>
          <w:rFonts w:cs="AdvPS_TIR"/>
          <w:sz w:val="24"/>
          <w:szCs w:val="24"/>
          <w:lang w:val="en-US"/>
        </w:rPr>
      </w:pPr>
      <w:r w:rsidRPr="00E1683C">
        <w:rPr>
          <w:rFonts w:cs="AdvPS_TIR"/>
          <w:sz w:val="24"/>
          <w:szCs w:val="24"/>
          <w:lang w:val="en-US"/>
        </w:rPr>
        <w:t xml:space="preserve">Formulae and equations should be typed on separate lines and numbered </w:t>
      </w:r>
      <w:r>
        <w:rPr>
          <w:rFonts w:cs="AdvPS_TIR"/>
          <w:sz w:val="24"/>
          <w:szCs w:val="24"/>
          <w:lang w:val="en-US"/>
        </w:rPr>
        <w:t>consecutively</w:t>
      </w:r>
      <w:r w:rsidRPr="00E1683C">
        <w:rPr>
          <w:rFonts w:cs="AdvPS_TIR"/>
          <w:sz w:val="24"/>
          <w:szCs w:val="24"/>
          <w:lang w:val="en-US"/>
        </w:rPr>
        <w:t xml:space="preserve"> in parentheses </w:t>
      </w:r>
      <w:r>
        <w:rPr>
          <w:rFonts w:cs="AdvPS_TIR"/>
          <w:sz w:val="24"/>
          <w:szCs w:val="24"/>
          <w:lang w:val="en-US"/>
        </w:rPr>
        <w:t>on the</w:t>
      </w:r>
      <w:r w:rsidRPr="00E1683C">
        <w:rPr>
          <w:rFonts w:cs="AdvPS_TIR"/>
          <w:sz w:val="24"/>
          <w:szCs w:val="24"/>
          <w:lang w:val="en-US"/>
        </w:rPr>
        <w:t xml:space="preserve"> right </w:t>
      </w:r>
      <w:r>
        <w:rPr>
          <w:rFonts w:cs="AdvPS_TIR"/>
          <w:sz w:val="24"/>
          <w:szCs w:val="24"/>
          <w:lang w:val="en-US"/>
        </w:rPr>
        <w:t xml:space="preserve"> side </w:t>
      </w:r>
      <w:r w:rsidRPr="00E1683C">
        <w:rPr>
          <w:rFonts w:cs="AdvPS_TIR"/>
          <w:sz w:val="24"/>
          <w:szCs w:val="24"/>
          <w:lang w:val="en-US"/>
        </w:rPr>
        <w:t>(1) . . . (n). Vectors must be indicated as such.</w:t>
      </w:r>
      <w:r>
        <w:rPr>
          <w:rFonts w:cs="AdvPS_TIR"/>
          <w:sz w:val="24"/>
          <w:szCs w:val="24"/>
          <w:lang w:val="en-US"/>
        </w:rPr>
        <w:t xml:space="preserve"> Size of symbols should be kept uniform for all equations in the manuscript. </w:t>
      </w:r>
      <w:r w:rsidRPr="00E1683C">
        <w:rPr>
          <w:rFonts w:cs="AdvPS_TIR"/>
          <w:sz w:val="24"/>
          <w:szCs w:val="24"/>
          <w:lang w:val="en-US"/>
        </w:rPr>
        <w:t>Formulae and equations should be</w:t>
      </w:r>
      <w:r>
        <w:rPr>
          <w:rFonts w:cs="AdvPS_TIR"/>
          <w:sz w:val="24"/>
          <w:szCs w:val="24"/>
          <w:lang w:val="en-US"/>
        </w:rPr>
        <w:t xml:space="preserve"> referred to in the text as follows: Eq. (1).</w:t>
      </w:r>
    </w:p>
    <w:p w:rsidR="00483C61" w:rsidRDefault="00483C61" w:rsidP="00483C61">
      <w:pPr>
        <w:spacing w:after="0" w:line="240" w:lineRule="auto"/>
        <w:rPr>
          <w:sz w:val="24"/>
          <w:szCs w:val="24"/>
          <w:lang w:val="en-US"/>
        </w:rPr>
      </w:pPr>
    </w:p>
    <w:p w:rsidR="00483C61" w:rsidRDefault="00483C61" w:rsidP="00483C61">
      <w:pPr>
        <w:spacing w:after="0" w:line="240" w:lineRule="auto"/>
        <w:rPr>
          <w:lang w:val="en-US"/>
        </w:rPr>
      </w:pPr>
      <w:r>
        <w:rPr>
          <w:sz w:val="24"/>
          <w:szCs w:val="24"/>
          <w:lang w:val="en-US"/>
        </w:rPr>
        <w:t xml:space="preserve">   2.2. </w:t>
      </w:r>
      <w:r w:rsidRPr="00396545">
        <w:rPr>
          <w:sz w:val="24"/>
          <w:szCs w:val="24"/>
          <w:lang w:val="en-US"/>
        </w:rPr>
        <w:t>Figures</w:t>
      </w:r>
      <w:r w:rsidRPr="00396545">
        <w:rPr>
          <w:color w:val="FF0000"/>
          <w:sz w:val="24"/>
          <w:szCs w:val="24"/>
          <w:lang w:val="en-US"/>
        </w:rPr>
        <w:t xml:space="preserve"> </w:t>
      </w:r>
    </w:p>
    <w:p w:rsidR="00483C61" w:rsidRPr="00EE414F" w:rsidRDefault="00483C61" w:rsidP="00483C61">
      <w:pPr>
        <w:spacing w:after="0" w:line="240" w:lineRule="auto"/>
        <w:jc w:val="both"/>
        <w:rPr>
          <w:color w:val="0070C0"/>
          <w:sz w:val="24"/>
          <w:szCs w:val="24"/>
          <w:lang w:val="en-US"/>
        </w:rPr>
      </w:pPr>
      <w:r w:rsidRPr="00652F4A">
        <w:rPr>
          <w:sz w:val="24"/>
          <w:szCs w:val="24"/>
          <w:lang w:val="en-US"/>
        </w:rPr>
        <w:t xml:space="preserve">Figures are usually printed in reduced size and this should be taken into account when preparing them. This applies also to the photographs. For the best results, make sure that lettering on illustrations is at least </w:t>
      </w:r>
      <w:smartTag w:uri="urn:schemas-microsoft-com:office:smarttags" w:element="metricconverter">
        <w:smartTagPr>
          <w:attr w:name="ProductID" w:val="2 mm"/>
        </w:smartTagPr>
        <w:r w:rsidRPr="00652F4A">
          <w:rPr>
            <w:sz w:val="24"/>
            <w:szCs w:val="24"/>
            <w:lang w:val="en-US"/>
          </w:rPr>
          <w:t>2 mm</w:t>
        </w:r>
      </w:smartTag>
      <w:r w:rsidRPr="00652F4A">
        <w:rPr>
          <w:sz w:val="24"/>
          <w:szCs w:val="24"/>
          <w:lang w:val="en-US"/>
        </w:rPr>
        <w:t xml:space="preserve"> high after reduction. Figure captions should be typed on a separate page at the end of manuscript. The same refers to tables and all sorts of lists. The appropriate place of tables and figures in the text should be indicated by &lt; Tab </w:t>
      </w:r>
      <w:r>
        <w:rPr>
          <w:sz w:val="24"/>
          <w:szCs w:val="24"/>
          <w:lang w:val="en-US"/>
        </w:rPr>
        <w:t>1</w:t>
      </w:r>
      <w:r w:rsidRPr="00652F4A">
        <w:rPr>
          <w:sz w:val="24"/>
          <w:szCs w:val="24"/>
          <w:lang w:val="en-US"/>
        </w:rPr>
        <w:t xml:space="preserve"> &gt; or &lt;Fig. 3 &gt; written in separate line.</w:t>
      </w:r>
      <w:r w:rsidRPr="00652F4A">
        <w:rPr>
          <w:rFonts w:cs="AdvPS_TIR"/>
          <w:sz w:val="24"/>
          <w:szCs w:val="24"/>
          <w:lang w:val="en-US"/>
        </w:rPr>
        <w:t xml:space="preserve"> Figures should be referred to in text as follows: Fig. 1. Each figure should have</w:t>
      </w:r>
      <w:r w:rsidRPr="00652F4A">
        <w:rPr>
          <w:lang w:val="en-US"/>
        </w:rPr>
        <w:t xml:space="preserve"> </w:t>
      </w:r>
      <w:r w:rsidRPr="00652F4A">
        <w:rPr>
          <w:rFonts w:cs="AdvPS_TIR"/>
          <w:sz w:val="24"/>
          <w:szCs w:val="24"/>
          <w:lang w:val="en-US"/>
        </w:rPr>
        <w:t>its own caption explaining the content without reference to the text.</w:t>
      </w:r>
      <w:r w:rsidRPr="00652F4A">
        <w:rPr>
          <w:lang w:val="en-US"/>
        </w:rPr>
        <w:t xml:space="preserve"> </w:t>
      </w:r>
      <w:r w:rsidRPr="00652F4A">
        <w:rPr>
          <w:rFonts w:cs="AdvPS_TIR"/>
          <w:sz w:val="24"/>
          <w:szCs w:val="24"/>
          <w:lang w:val="en-US"/>
        </w:rPr>
        <w:t>Line drawings will normally be printed in column width of 85 mm.</w:t>
      </w:r>
      <w:r w:rsidRPr="00652F4A">
        <w:rPr>
          <w:lang w:val="en-US"/>
        </w:rPr>
        <w:t xml:space="preserve"> </w:t>
      </w:r>
      <w:r w:rsidRPr="00652F4A">
        <w:rPr>
          <w:rFonts w:cs="AdvPS_TIR"/>
          <w:sz w:val="24"/>
          <w:szCs w:val="24"/>
          <w:lang w:val="en-US"/>
        </w:rPr>
        <w:t>After this reduction all figures should have the same final letter size</w:t>
      </w:r>
      <w:r w:rsidRPr="00652F4A">
        <w:rPr>
          <w:lang w:val="en-US"/>
        </w:rPr>
        <w:t xml:space="preserve"> </w:t>
      </w:r>
      <w:r w:rsidRPr="00652F4A">
        <w:rPr>
          <w:rFonts w:cs="AdvPS_TIR"/>
          <w:sz w:val="24"/>
          <w:szCs w:val="24"/>
          <w:lang w:val="en-US"/>
        </w:rPr>
        <w:t xml:space="preserve">of at least 2 mm. The style of </w:t>
      </w:r>
      <w:r w:rsidRPr="00BC2940">
        <w:rPr>
          <w:rFonts w:cs="AdvPS_TIR"/>
          <w:color w:val="FF0000"/>
          <w:sz w:val="24"/>
          <w:szCs w:val="24"/>
          <w:lang w:val="en-US"/>
        </w:rPr>
        <w:t>labeling</w:t>
      </w:r>
      <w:r w:rsidRPr="00652F4A">
        <w:rPr>
          <w:rFonts w:cs="AdvPS_TIR"/>
          <w:sz w:val="24"/>
          <w:szCs w:val="24"/>
          <w:lang w:val="en-US"/>
        </w:rPr>
        <w:t xml:space="preserve"> of the coordinates must be uniform</w:t>
      </w:r>
      <w:r w:rsidRPr="00652F4A">
        <w:rPr>
          <w:lang w:val="en-US"/>
        </w:rPr>
        <w:t xml:space="preserve"> </w:t>
      </w:r>
      <w:r w:rsidRPr="00652F4A">
        <w:rPr>
          <w:rFonts w:cs="AdvPS_TIR"/>
          <w:sz w:val="24"/>
          <w:szCs w:val="24"/>
          <w:lang w:val="en-US"/>
        </w:rPr>
        <w:t>for all drawings.</w:t>
      </w:r>
      <w:r w:rsidRPr="00652F4A">
        <w:rPr>
          <w:lang w:val="en-US"/>
        </w:rPr>
        <w:t xml:space="preserve"> </w:t>
      </w:r>
      <w:r w:rsidRPr="00652F4A">
        <w:rPr>
          <w:rFonts w:cs="AdvPS_TIR"/>
          <w:sz w:val="24"/>
          <w:szCs w:val="24"/>
          <w:lang w:val="en-US"/>
        </w:rPr>
        <w:t xml:space="preserve">The magnification must be indicated by a </w:t>
      </w:r>
      <w:r w:rsidRPr="00BC2940">
        <w:rPr>
          <w:rFonts w:cs="AdvPS_TIR"/>
          <w:color w:val="FF0000"/>
          <w:sz w:val="24"/>
          <w:szCs w:val="24"/>
          <w:lang w:val="en-US"/>
        </w:rPr>
        <w:t>labeled</w:t>
      </w:r>
      <w:r w:rsidRPr="00652F4A">
        <w:rPr>
          <w:rFonts w:cs="AdvPS_TIR"/>
          <w:sz w:val="24"/>
          <w:szCs w:val="24"/>
          <w:lang w:val="en-US"/>
        </w:rPr>
        <w:t xml:space="preserve"> scale marker on the</w:t>
      </w:r>
      <w:r w:rsidRPr="00652F4A">
        <w:rPr>
          <w:lang w:val="en-US"/>
        </w:rPr>
        <w:t xml:space="preserve"> </w:t>
      </w:r>
      <w:r w:rsidRPr="00652F4A">
        <w:rPr>
          <w:rFonts w:cs="AdvPS_TIR"/>
          <w:sz w:val="24"/>
          <w:szCs w:val="24"/>
          <w:lang w:val="en-US"/>
        </w:rPr>
        <w:t>micrograph itself, not drawn below it.</w:t>
      </w:r>
      <w:r>
        <w:rPr>
          <w:rFonts w:cs="AdvPS_TIR"/>
          <w:sz w:val="24"/>
          <w:szCs w:val="24"/>
          <w:lang w:val="en-US"/>
        </w:rPr>
        <w:t xml:space="preserve"> </w:t>
      </w:r>
      <w:r w:rsidRPr="00EE414F">
        <w:rPr>
          <w:rFonts w:cs="AdvPS_TIR"/>
          <w:color w:val="0070C0"/>
          <w:sz w:val="24"/>
          <w:szCs w:val="24"/>
          <w:lang w:val="en-US"/>
        </w:rPr>
        <w:t>For optimum printing quality micrographs should be saved as .</w:t>
      </w:r>
      <w:proofErr w:type="spellStart"/>
      <w:r w:rsidRPr="00EE414F">
        <w:rPr>
          <w:rFonts w:cs="AdvPS_TIR"/>
          <w:color w:val="0070C0"/>
          <w:sz w:val="24"/>
          <w:szCs w:val="24"/>
          <w:lang w:val="en-US"/>
        </w:rPr>
        <w:t>eps</w:t>
      </w:r>
      <w:proofErr w:type="spellEnd"/>
      <w:r w:rsidRPr="00EE414F">
        <w:rPr>
          <w:rFonts w:cs="AdvPS_TIR"/>
          <w:color w:val="0070C0"/>
          <w:sz w:val="24"/>
          <w:szCs w:val="24"/>
          <w:lang w:val="en-US"/>
        </w:rPr>
        <w:t xml:space="preserve"> or .tiff at a resolution of at least 300 dpi while line drawings at a resolution of at least 600 dpi.</w:t>
      </w:r>
    </w:p>
    <w:p w:rsidR="00483C61" w:rsidRDefault="00483C61" w:rsidP="00483C61">
      <w:pPr>
        <w:spacing w:before="100" w:beforeAutospacing="1" w:after="0" w:line="240" w:lineRule="auto"/>
        <w:rPr>
          <w:sz w:val="24"/>
          <w:szCs w:val="24"/>
          <w:lang w:val="en-US"/>
        </w:rPr>
      </w:pPr>
      <w:r>
        <w:rPr>
          <w:sz w:val="24"/>
          <w:szCs w:val="24"/>
          <w:lang w:val="en-US"/>
        </w:rPr>
        <w:t xml:space="preserve">   2.3. </w:t>
      </w:r>
      <w:r w:rsidRPr="00396545">
        <w:rPr>
          <w:sz w:val="24"/>
          <w:szCs w:val="24"/>
          <w:lang w:val="en-US"/>
        </w:rPr>
        <w:t>Tables</w:t>
      </w:r>
    </w:p>
    <w:p w:rsidR="00483C61" w:rsidRDefault="00483C61" w:rsidP="00483C61">
      <w:pPr>
        <w:spacing w:before="100" w:beforeAutospacing="1" w:after="0" w:line="240" w:lineRule="auto"/>
        <w:rPr>
          <w:rFonts w:cs="AdvPS_TIR"/>
          <w:sz w:val="24"/>
          <w:szCs w:val="24"/>
          <w:lang w:val="en-US"/>
        </w:rPr>
      </w:pPr>
      <w:r w:rsidRPr="00EE414F">
        <w:rPr>
          <w:color w:val="0070C0"/>
          <w:sz w:val="24"/>
          <w:szCs w:val="24"/>
          <w:lang w:val="en-US"/>
        </w:rPr>
        <w:t>Tables together with captions should be typed on separate page at the end of manuscript.</w:t>
      </w:r>
      <w:r>
        <w:rPr>
          <w:sz w:val="24"/>
          <w:szCs w:val="24"/>
          <w:lang w:val="en-US"/>
        </w:rPr>
        <w:t xml:space="preserve"> </w:t>
      </w:r>
      <w:r w:rsidRPr="00396545">
        <w:rPr>
          <w:rFonts w:cs="AdvPS_TIR"/>
          <w:sz w:val="24"/>
          <w:szCs w:val="24"/>
          <w:lang w:val="en-US"/>
        </w:rPr>
        <w:t>Tables are to be numbered consecutively using Arabic numbers in the</w:t>
      </w:r>
      <w:r>
        <w:rPr>
          <w:rFonts w:cs="AdvPS_TIR"/>
          <w:sz w:val="24"/>
          <w:szCs w:val="24"/>
          <w:lang w:val="en-US"/>
        </w:rPr>
        <w:t xml:space="preserve"> text (TABLE</w:t>
      </w:r>
      <w:r w:rsidRPr="00396545">
        <w:rPr>
          <w:rFonts w:cs="AdvPS_TIR"/>
          <w:sz w:val="24"/>
          <w:szCs w:val="24"/>
          <w:lang w:val="en-US"/>
        </w:rPr>
        <w:t xml:space="preserve"> 1 . . . n). The captions should explain the symbols used in</w:t>
      </w:r>
      <w:r>
        <w:rPr>
          <w:rFonts w:cs="AdvPS_TIR"/>
          <w:sz w:val="24"/>
          <w:szCs w:val="24"/>
          <w:lang w:val="en-US"/>
        </w:rPr>
        <w:t xml:space="preserve"> </w:t>
      </w:r>
      <w:r w:rsidRPr="00396545">
        <w:rPr>
          <w:rFonts w:cs="AdvPS_TIR"/>
          <w:sz w:val="24"/>
          <w:szCs w:val="24"/>
          <w:lang w:val="en-US"/>
        </w:rPr>
        <w:t xml:space="preserve">the heading and in the left hand column. Tables should be referred to in the text as follows: </w:t>
      </w:r>
      <w:r>
        <w:rPr>
          <w:rFonts w:cs="AdvPS_TIR"/>
          <w:sz w:val="24"/>
          <w:szCs w:val="24"/>
          <w:lang w:val="en-US"/>
        </w:rPr>
        <w:t xml:space="preserve">TABLE </w:t>
      </w:r>
      <w:r w:rsidRPr="00396545">
        <w:rPr>
          <w:rFonts w:cs="AdvPS_TIR"/>
          <w:sz w:val="24"/>
          <w:szCs w:val="24"/>
          <w:lang w:val="en-US"/>
        </w:rPr>
        <w:t>1.</w:t>
      </w:r>
    </w:p>
    <w:p w:rsidR="00483C61" w:rsidRDefault="00483C61" w:rsidP="00483C61">
      <w:pPr>
        <w:autoSpaceDE w:val="0"/>
        <w:autoSpaceDN w:val="0"/>
        <w:adjustRightInd w:val="0"/>
        <w:spacing w:after="0" w:line="240" w:lineRule="auto"/>
        <w:rPr>
          <w:sz w:val="24"/>
          <w:szCs w:val="24"/>
          <w:lang w:val="en-US"/>
        </w:rPr>
      </w:pPr>
    </w:p>
    <w:p w:rsidR="00483C61" w:rsidRPr="00652F4A" w:rsidRDefault="00483C61" w:rsidP="00483C61">
      <w:pPr>
        <w:autoSpaceDE w:val="0"/>
        <w:autoSpaceDN w:val="0"/>
        <w:adjustRightInd w:val="0"/>
        <w:spacing w:after="0" w:line="240" w:lineRule="auto"/>
        <w:rPr>
          <w:rFonts w:cs="AdvPS_TIR"/>
          <w:sz w:val="24"/>
          <w:szCs w:val="24"/>
          <w:lang w:val="en-US"/>
        </w:rPr>
      </w:pPr>
      <w:r>
        <w:rPr>
          <w:sz w:val="24"/>
          <w:szCs w:val="24"/>
          <w:lang w:val="en-US"/>
        </w:rPr>
        <w:t xml:space="preserve">    2.4. </w:t>
      </w:r>
      <w:r w:rsidRPr="00652F4A">
        <w:rPr>
          <w:sz w:val="24"/>
          <w:szCs w:val="24"/>
          <w:lang w:val="en-US"/>
        </w:rPr>
        <w:t>References</w:t>
      </w:r>
    </w:p>
    <w:p w:rsidR="00483C61" w:rsidRPr="00652F4A" w:rsidRDefault="00483C61" w:rsidP="00483C61">
      <w:pPr>
        <w:autoSpaceDE w:val="0"/>
        <w:autoSpaceDN w:val="0"/>
        <w:adjustRightInd w:val="0"/>
        <w:rPr>
          <w:sz w:val="24"/>
          <w:szCs w:val="24"/>
          <w:lang w:val="en-US"/>
        </w:rPr>
      </w:pPr>
      <w:r w:rsidRPr="00652F4A">
        <w:rPr>
          <w:sz w:val="24"/>
          <w:szCs w:val="24"/>
          <w:lang w:val="en-US"/>
        </w:rPr>
        <w:t xml:space="preserve">References should be typed on separate pages and </w:t>
      </w:r>
      <w:r w:rsidRPr="00CA6A81">
        <w:rPr>
          <w:sz w:val="24"/>
          <w:szCs w:val="24"/>
          <w:lang w:val="en-US"/>
        </w:rPr>
        <w:t>numbered consecutively</w:t>
      </w:r>
      <w:r w:rsidRPr="00652F4A">
        <w:rPr>
          <w:sz w:val="24"/>
          <w:szCs w:val="24"/>
          <w:lang w:val="en-US"/>
        </w:rPr>
        <w:t xml:space="preserve"> applying the system accepted by the Quarterly (initials and names all authors, journal title [abbreviated according to the </w:t>
      </w:r>
      <w:r w:rsidRPr="00EE414F">
        <w:rPr>
          <w:color w:val="0070C0"/>
          <w:sz w:val="24"/>
          <w:szCs w:val="24"/>
          <w:lang w:val="en-US"/>
        </w:rPr>
        <w:t>Journal Title Abbreviations of Web of Science</w:t>
      </w:r>
      <w:r>
        <w:rPr>
          <w:color w:val="0070C0"/>
          <w:sz w:val="24"/>
          <w:szCs w:val="24"/>
          <w:lang w:val="en-US"/>
        </w:rPr>
        <w:t xml:space="preserve">: </w:t>
      </w:r>
      <w:r w:rsidRPr="003C5678">
        <w:rPr>
          <w:color w:val="0070C0"/>
          <w:sz w:val="24"/>
          <w:szCs w:val="24"/>
          <w:lang w:val="en-US"/>
        </w:rPr>
        <w:t>http://library.caltech.edu/reference/abbreviations/</w:t>
      </w:r>
      <w:r w:rsidRPr="00652F4A">
        <w:rPr>
          <w:sz w:val="24"/>
          <w:szCs w:val="24"/>
          <w:lang w:val="en-US"/>
        </w:rPr>
        <w:t>] or book title; journal volume or book publisher; page spread; publication year in bracket).</w:t>
      </w:r>
    </w:p>
    <w:p w:rsidR="00483C61" w:rsidRPr="00C36A47" w:rsidRDefault="00483C61" w:rsidP="00483C61">
      <w:pPr>
        <w:pStyle w:val="Akapitzlist"/>
        <w:autoSpaceDE w:val="0"/>
        <w:autoSpaceDN w:val="0"/>
        <w:adjustRightInd w:val="0"/>
        <w:ind w:left="360"/>
        <w:rPr>
          <w:b/>
          <w:sz w:val="24"/>
          <w:szCs w:val="24"/>
          <w:lang w:val="en-US"/>
        </w:rPr>
      </w:pPr>
      <w:r w:rsidRPr="00C36A47">
        <w:rPr>
          <w:b/>
          <w:sz w:val="24"/>
          <w:szCs w:val="24"/>
          <w:lang w:val="en-US"/>
        </w:rPr>
        <w:t>Samples:</w:t>
      </w:r>
    </w:p>
    <w:p w:rsidR="00483C61" w:rsidRPr="008240B3" w:rsidRDefault="00483C61" w:rsidP="00483C61">
      <w:pPr>
        <w:autoSpaceDE w:val="0"/>
        <w:autoSpaceDN w:val="0"/>
        <w:adjustRightInd w:val="0"/>
        <w:spacing w:after="0" w:line="240" w:lineRule="auto"/>
        <w:rPr>
          <w:b/>
          <w:sz w:val="24"/>
          <w:szCs w:val="24"/>
          <w:lang w:val="en-US"/>
        </w:rPr>
      </w:pPr>
      <w:r w:rsidRPr="008240B3">
        <w:rPr>
          <w:b/>
          <w:sz w:val="24"/>
          <w:szCs w:val="24"/>
          <w:lang w:val="en-US"/>
        </w:rPr>
        <w:t>Journals:</w:t>
      </w:r>
    </w:p>
    <w:p w:rsidR="00483C61" w:rsidRPr="00C36A47" w:rsidRDefault="00483C61" w:rsidP="00483C61">
      <w:pPr>
        <w:spacing w:after="0" w:line="240" w:lineRule="auto"/>
        <w:jc w:val="both"/>
        <w:rPr>
          <w:sz w:val="24"/>
          <w:szCs w:val="24"/>
          <w:lang w:val="it-IT"/>
        </w:rPr>
      </w:pPr>
      <w:r w:rsidRPr="008240B3">
        <w:rPr>
          <w:sz w:val="24"/>
          <w:szCs w:val="24"/>
          <w:lang w:val="en-US"/>
        </w:rPr>
        <w:lastRenderedPageBreak/>
        <w:t xml:space="preserve">[1] </w:t>
      </w:r>
      <w:r w:rsidRPr="00C36A47">
        <w:rPr>
          <w:rFonts w:ascii="Calibri" w:eastAsia="Calibri" w:hAnsi="Calibri" w:cs="Times New Roman"/>
          <w:sz w:val="24"/>
          <w:szCs w:val="24"/>
          <w:lang w:val="it-IT"/>
        </w:rPr>
        <w:t>H. P</w:t>
      </w:r>
      <w:r w:rsidRPr="00C36A47">
        <w:rPr>
          <w:sz w:val="24"/>
          <w:szCs w:val="24"/>
          <w:lang w:val="it-IT"/>
        </w:rPr>
        <w:t xml:space="preserve"> </w:t>
      </w:r>
      <w:r w:rsidRPr="00C36A47">
        <w:rPr>
          <w:rFonts w:ascii="Calibri" w:eastAsia="Calibri" w:hAnsi="Calibri" w:cs="Times New Roman"/>
          <w:sz w:val="24"/>
          <w:szCs w:val="24"/>
          <w:lang w:val="it-IT"/>
        </w:rPr>
        <w:t>a</w:t>
      </w:r>
      <w:r w:rsidRPr="00C36A47">
        <w:rPr>
          <w:sz w:val="24"/>
          <w:szCs w:val="24"/>
          <w:lang w:val="it-IT"/>
        </w:rPr>
        <w:t xml:space="preserve"> </w:t>
      </w:r>
      <w:r w:rsidRPr="00C36A47">
        <w:rPr>
          <w:rFonts w:ascii="Calibri" w:eastAsia="Calibri" w:hAnsi="Calibri" w:cs="Times New Roman"/>
          <w:sz w:val="24"/>
          <w:szCs w:val="24"/>
          <w:lang w:val="it-IT"/>
        </w:rPr>
        <w:t>u</w:t>
      </w:r>
      <w:r w:rsidRPr="00C36A47">
        <w:rPr>
          <w:sz w:val="24"/>
          <w:szCs w:val="24"/>
          <w:lang w:val="it-IT"/>
        </w:rPr>
        <w:t xml:space="preserve"> </w:t>
      </w:r>
      <w:r w:rsidRPr="00C36A47">
        <w:rPr>
          <w:rFonts w:ascii="Calibri" w:eastAsia="Calibri" w:hAnsi="Calibri" w:cs="Times New Roman"/>
          <w:sz w:val="24"/>
          <w:szCs w:val="24"/>
          <w:lang w:val="it-IT"/>
        </w:rPr>
        <w:t>l, J.H. D</w:t>
      </w:r>
      <w:r w:rsidRPr="00C36A47">
        <w:rPr>
          <w:sz w:val="24"/>
          <w:szCs w:val="24"/>
          <w:lang w:val="it-IT"/>
        </w:rPr>
        <w:t xml:space="preserve"> </w:t>
      </w:r>
      <w:r w:rsidRPr="00C36A47">
        <w:rPr>
          <w:rFonts w:ascii="Calibri" w:eastAsia="Calibri" w:hAnsi="Calibri" w:cs="Times New Roman"/>
          <w:sz w:val="24"/>
          <w:szCs w:val="24"/>
          <w:lang w:val="it-IT"/>
        </w:rPr>
        <w:t>r</w:t>
      </w:r>
      <w:r w:rsidRPr="00C36A47">
        <w:rPr>
          <w:sz w:val="24"/>
          <w:szCs w:val="24"/>
          <w:lang w:val="it-IT"/>
        </w:rPr>
        <w:t xml:space="preserve"> </w:t>
      </w:r>
      <w:r w:rsidRPr="00C36A47">
        <w:rPr>
          <w:rFonts w:ascii="Calibri" w:eastAsia="Calibri" w:hAnsi="Calibri" w:cs="Times New Roman"/>
          <w:sz w:val="24"/>
          <w:szCs w:val="24"/>
          <w:lang w:val="it-IT"/>
        </w:rPr>
        <w:t>iv</w:t>
      </w:r>
      <w:r w:rsidRPr="00C36A47">
        <w:rPr>
          <w:sz w:val="24"/>
          <w:szCs w:val="24"/>
          <w:lang w:val="it-IT"/>
        </w:rPr>
        <w:t xml:space="preserve"> </w:t>
      </w:r>
      <w:r w:rsidRPr="00C36A47">
        <w:rPr>
          <w:rFonts w:ascii="Calibri" w:eastAsia="Calibri" w:hAnsi="Calibri" w:cs="Times New Roman"/>
          <w:sz w:val="24"/>
          <w:szCs w:val="24"/>
          <w:lang w:val="it-IT"/>
        </w:rPr>
        <w:t>e</w:t>
      </w:r>
      <w:r w:rsidRPr="00C36A47">
        <w:rPr>
          <w:sz w:val="24"/>
          <w:szCs w:val="24"/>
          <w:lang w:val="it-IT"/>
        </w:rPr>
        <w:t xml:space="preserve"> </w:t>
      </w:r>
      <w:r w:rsidRPr="00C36A47">
        <w:rPr>
          <w:rFonts w:ascii="Calibri" w:eastAsia="Calibri" w:hAnsi="Calibri" w:cs="Times New Roman"/>
          <w:sz w:val="24"/>
          <w:szCs w:val="24"/>
          <w:lang w:val="it-IT"/>
        </w:rPr>
        <w:t>r, C. M</w:t>
      </w:r>
      <w:r w:rsidRPr="00C36A47">
        <w:rPr>
          <w:sz w:val="24"/>
          <w:szCs w:val="24"/>
          <w:lang w:val="it-IT"/>
        </w:rPr>
        <w:t xml:space="preserve"> </w:t>
      </w:r>
      <w:r w:rsidRPr="00C36A47">
        <w:rPr>
          <w:rFonts w:ascii="Calibri" w:eastAsia="Calibri" w:hAnsi="Calibri" w:cs="Times New Roman"/>
          <w:sz w:val="24"/>
          <w:szCs w:val="24"/>
          <w:lang w:val="it-IT"/>
        </w:rPr>
        <w:t>a</w:t>
      </w:r>
      <w:r w:rsidRPr="00C36A47">
        <w:rPr>
          <w:sz w:val="24"/>
          <w:szCs w:val="24"/>
          <w:lang w:val="it-IT"/>
        </w:rPr>
        <w:t xml:space="preserve"> </w:t>
      </w:r>
      <w:r w:rsidRPr="00C36A47">
        <w:rPr>
          <w:rFonts w:ascii="Calibri" w:eastAsia="Calibri" w:hAnsi="Calibri" w:cs="Times New Roman"/>
          <w:sz w:val="24"/>
          <w:szCs w:val="24"/>
          <w:lang w:val="it-IT"/>
        </w:rPr>
        <w:t>u</w:t>
      </w:r>
      <w:r w:rsidRPr="00C36A47">
        <w:rPr>
          <w:sz w:val="24"/>
          <w:szCs w:val="24"/>
          <w:lang w:val="it-IT"/>
        </w:rPr>
        <w:t xml:space="preserve"> </w:t>
      </w:r>
      <w:r w:rsidRPr="00C36A47">
        <w:rPr>
          <w:rFonts w:ascii="Calibri" w:eastAsia="Calibri" w:hAnsi="Calibri" w:cs="Times New Roman"/>
          <w:sz w:val="24"/>
          <w:szCs w:val="24"/>
          <w:lang w:val="it-IT"/>
        </w:rPr>
        <w:t>r</w:t>
      </w:r>
      <w:r w:rsidRPr="00C36A47">
        <w:rPr>
          <w:sz w:val="24"/>
          <w:szCs w:val="24"/>
          <w:lang w:val="it-IT"/>
        </w:rPr>
        <w:t xml:space="preserve"> </w:t>
      </w:r>
      <w:r w:rsidRPr="00C36A47">
        <w:rPr>
          <w:rFonts w:ascii="Calibri" w:eastAsia="Calibri" w:hAnsi="Calibri" w:cs="Times New Roman"/>
          <w:sz w:val="24"/>
          <w:szCs w:val="24"/>
          <w:lang w:val="it-IT"/>
        </w:rPr>
        <w:t>i</w:t>
      </w:r>
      <w:r w:rsidRPr="00C36A47">
        <w:rPr>
          <w:sz w:val="24"/>
          <w:szCs w:val="24"/>
          <w:lang w:val="it-IT"/>
        </w:rPr>
        <w:t xml:space="preserve"> </w:t>
      </w:r>
      <w:r w:rsidRPr="00C36A47">
        <w:rPr>
          <w:rFonts w:ascii="Calibri" w:eastAsia="Calibri" w:hAnsi="Calibri" w:cs="Times New Roman"/>
          <w:sz w:val="24"/>
          <w:szCs w:val="24"/>
          <w:lang w:val="it-IT"/>
        </w:rPr>
        <w:t>c</w:t>
      </w:r>
      <w:r w:rsidRPr="00C36A47">
        <w:rPr>
          <w:sz w:val="24"/>
          <w:szCs w:val="24"/>
          <w:lang w:val="it-IT"/>
        </w:rPr>
        <w:t xml:space="preserve"> </w:t>
      </w:r>
      <w:r w:rsidRPr="00C36A47">
        <w:rPr>
          <w:rFonts w:ascii="Calibri" w:eastAsia="Calibri" w:hAnsi="Calibri" w:cs="Times New Roman"/>
          <w:sz w:val="24"/>
          <w:szCs w:val="24"/>
          <w:lang w:val="it-IT"/>
        </w:rPr>
        <w:t>e, A. P</w:t>
      </w:r>
      <w:r w:rsidRPr="00C36A47">
        <w:rPr>
          <w:sz w:val="24"/>
          <w:szCs w:val="24"/>
          <w:lang w:val="it-IT"/>
        </w:rPr>
        <w:t xml:space="preserve"> </w:t>
      </w:r>
      <w:r w:rsidRPr="00C36A47">
        <w:rPr>
          <w:rFonts w:ascii="Calibri" w:eastAsia="Calibri" w:hAnsi="Calibri" w:cs="Times New Roman"/>
          <w:sz w:val="24"/>
          <w:szCs w:val="24"/>
          <w:lang w:val="it-IT"/>
        </w:rPr>
        <w:t>i</w:t>
      </w:r>
      <w:r w:rsidRPr="00C36A47">
        <w:rPr>
          <w:sz w:val="24"/>
          <w:szCs w:val="24"/>
          <w:lang w:val="it-IT"/>
        </w:rPr>
        <w:t xml:space="preserve"> </w:t>
      </w:r>
      <w:r w:rsidRPr="00C36A47">
        <w:rPr>
          <w:rFonts w:ascii="Calibri" w:eastAsia="Calibri" w:hAnsi="Calibri" w:cs="Times New Roman"/>
          <w:sz w:val="24"/>
          <w:szCs w:val="24"/>
          <w:lang w:val="it-IT"/>
        </w:rPr>
        <w:t>ą</w:t>
      </w:r>
      <w:r w:rsidRPr="00C36A47">
        <w:rPr>
          <w:sz w:val="24"/>
          <w:szCs w:val="24"/>
          <w:lang w:val="it-IT"/>
        </w:rPr>
        <w:t xml:space="preserve"> </w:t>
      </w:r>
      <w:r w:rsidRPr="00C36A47">
        <w:rPr>
          <w:rFonts w:ascii="Calibri" w:eastAsia="Calibri" w:hAnsi="Calibri" w:cs="Times New Roman"/>
          <w:sz w:val="24"/>
          <w:szCs w:val="24"/>
          <w:lang w:val="it-IT"/>
        </w:rPr>
        <w:t>t</w:t>
      </w:r>
      <w:r w:rsidRPr="00C36A47">
        <w:rPr>
          <w:sz w:val="24"/>
          <w:szCs w:val="24"/>
          <w:lang w:val="it-IT"/>
        </w:rPr>
        <w:t xml:space="preserve"> </w:t>
      </w:r>
      <w:r w:rsidRPr="00C36A47">
        <w:rPr>
          <w:rFonts w:ascii="Calibri" w:eastAsia="Calibri" w:hAnsi="Calibri" w:cs="Times New Roman"/>
          <w:sz w:val="24"/>
          <w:szCs w:val="24"/>
          <w:lang w:val="it-IT"/>
        </w:rPr>
        <w:t>k</w:t>
      </w:r>
      <w:r w:rsidRPr="00C36A47">
        <w:rPr>
          <w:sz w:val="24"/>
          <w:szCs w:val="24"/>
          <w:lang w:val="it-IT"/>
        </w:rPr>
        <w:t xml:space="preserve"> </w:t>
      </w:r>
      <w:r w:rsidRPr="00C36A47">
        <w:rPr>
          <w:rFonts w:ascii="Calibri" w:eastAsia="Calibri" w:hAnsi="Calibri" w:cs="Times New Roman"/>
          <w:sz w:val="24"/>
          <w:szCs w:val="24"/>
          <w:lang w:val="it-IT"/>
        </w:rPr>
        <w:t>o</w:t>
      </w:r>
      <w:r w:rsidRPr="00C36A47">
        <w:rPr>
          <w:sz w:val="24"/>
          <w:szCs w:val="24"/>
          <w:lang w:val="it-IT"/>
        </w:rPr>
        <w:t xml:space="preserve"> </w:t>
      </w:r>
      <w:r w:rsidRPr="00C36A47">
        <w:rPr>
          <w:rFonts w:ascii="Calibri" w:eastAsia="Calibri" w:hAnsi="Calibri" w:cs="Times New Roman"/>
          <w:sz w:val="24"/>
          <w:szCs w:val="24"/>
          <w:lang w:val="it-IT"/>
        </w:rPr>
        <w:t>w</w:t>
      </w:r>
      <w:r w:rsidRPr="00C36A47">
        <w:rPr>
          <w:sz w:val="24"/>
          <w:szCs w:val="24"/>
          <w:lang w:val="it-IT"/>
        </w:rPr>
        <w:t xml:space="preserve"> </w:t>
      </w:r>
      <w:r w:rsidRPr="00C36A47">
        <w:rPr>
          <w:rFonts w:ascii="Calibri" w:eastAsia="Calibri" w:hAnsi="Calibri" w:cs="Times New Roman"/>
          <w:sz w:val="24"/>
          <w:szCs w:val="24"/>
          <w:lang w:val="it-IT"/>
        </w:rPr>
        <w:t>s</w:t>
      </w:r>
      <w:r w:rsidRPr="00C36A47">
        <w:rPr>
          <w:sz w:val="24"/>
          <w:szCs w:val="24"/>
          <w:lang w:val="it-IT"/>
        </w:rPr>
        <w:t xml:space="preserve"> </w:t>
      </w:r>
      <w:r w:rsidRPr="00C36A47">
        <w:rPr>
          <w:rFonts w:ascii="Calibri" w:eastAsia="Calibri" w:hAnsi="Calibri" w:cs="Times New Roman"/>
          <w:sz w:val="24"/>
          <w:szCs w:val="24"/>
          <w:lang w:val="it-IT"/>
        </w:rPr>
        <w:t>k</w:t>
      </w:r>
      <w:r w:rsidRPr="00C36A47">
        <w:rPr>
          <w:sz w:val="24"/>
          <w:szCs w:val="24"/>
          <w:lang w:val="it-IT"/>
        </w:rPr>
        <w:t xml:space="preserve"> i, Acta Mater</w:t>
      </w:r>
      <w:r w:rsidRPr="00C36A47">
        <w:rPr>
          <w:b/>
          <w:sz w:val="24"/>
          <w:szCs w:val="24"/>
          <w:lang w:val="it-IT"/>
        </w:rPr>
        <w:t>.</w:t>
      </w:r>
      <w:r w:rsidRPr="00C36A47">
        <w:rPr>
          <w:rFonts w:ascii="Calibri" w:eastAsia="Calibri" w:hAnsi="Calibri" w:cs="Times New Roman"/>
          <w:b/>
          <w:sz w:val="24"/>
          <w:szCs w:val="24"/>
          <w:lang w:val="it-IT"/>
        </w:rPr>
        <w:t xml:space="preserve"> 55</w:t>
      </w:r>
      <w:r w:rsidRPr="00C36A47">
        <w:rPr>
          <w:b/>
          <w:sz w:val="24"/>
          <w:szCs w:val="24"/>
          <w:lang w:val="it-IT"/>
        </w:rPr>
        <w:t xml:space="preserve">, </w:t>
      </w:r>
      <w:r w:rsidRPr="00C36A47">
        <w:rPr>
          <w:rFonts w:ascii="Calibri" w:eastAsia="Calibri" w:hAnsi="Calibri" w:cs="Times New Roman"/>
          <w:sz w:val="24"/>
          <w:szCs w:val="24"/>
          <w:lang w:val="it-IT"/>
        </w:rPr>
        <w:t>833</w:t>
      </w:r>
      <w:r w:rsidRPr="00C36A47">
        <w:rPr>
          <w:sz w:val="24"/>
          <w:szCs w:val="24"/>
          <w:lang w:val="it-IT"/>
        </w:rPr>
        <w:t xml:space="preserve"> </w:t>
      </w:r>
      <w:r w:rsidRPr="00C36A47">
        <w:rPr>
          <w:rFonts w:ascii="Calibri" w:eastAsia="Calibri" w:hAnsi="Calibri" w:cs="Times New Roman"/>
          <w:sz w:val="24"/>
          <w:szCs w:val="24"/>
          <w:lang w:val="it-IT"/>
        </w:rPr>
        <w:t>(2007)</w:t>
      </w:r>
      <w:r w:rsidRPr="00C36A47">
        <w:rPr>
          <w:sz w:val="24"/>
          <w:szCs w:val="24"/>
          <w:lang w:val="it-IT"/>
        </w:rPr>
        <w:t>.</w:t>
      </w:r>
    </w:p>
    <w:p w:rsidR="00483C61" w:rsidRPr="00C36A47" w:rsidRDefault="00483C61" w:rsidP="00483C61">
      <w:pPr>
        <w:spacing w:after="0" w:line="240" w:lineRule="auto"/>
        <w:jc w:val="both"/>
        <w:rPr>
          <w:sz w:val="24"/>
          <w:szCs w:val="24"/>
          <w:lang w:val="en-US"/>
        </w:rPr>
      </w:pPr>
      <w:r w:rsidRPr="00C36A47">
        <w:rPr>
          <w:rFonts w:ascii="Calibri" w:eastAsia="Calibri" w:hAnsi="Calibri" w:cs="Times New Roman"/>
          <w:sz w:val="24"/>
          <w:szCs w:val="24"/>
          <w:lang w:val="it-IT"/>
        </w:rPr>
        <w:t xml:space="preserve"> </w:t>
      </w:r>
      <w:r w:rsidRPr="00C36A47">
        <w:rPr>
          <w:b/>
          <w:sz w:val="24"/>
          <w:szCs w:val="24"/>
          <w:lang w:val="en-US"/>
        </w:rPr>
        <w:t>Books:</w:t>
      </w:r>
    </w:p>
    <w:p w:rsidR="00483C61" w:rsidRPr="00C36A47" w:rsidRDefault="00483C61" w:rsidP="00483C61">
      <w:pPr>
        <w:autoSpaceDE w:val="0"/>
        <w:autoSpaceDN w:val="0"/>
        <w:adjustRightInd w:val="0"/>
        <w:spacing w:after="0" w:line="240" w:lineRule="auto"/>
        <w:rPr>
          <w:sz w:val="24"/>
          <w:szCs w:val="24"/>
          <w:lang w:val="en-US"/>
        </w:rPr>
      </w:pPr>
      <w:r w:rsidRPr="00C36A47">
        <w:rPr>
          <w:sz w:val="24"/>
          <w:szCs w:val="24"/>
          <w:lang w:val="en-US"/>
        </w:rPr>
        <w:t xml:space="preserve">[2] M. H. K a m d a r, A.M.C. W e s t w o </w:t>
      </w:r>
      <w:proofErr w:type="spellStart"/>
      <w:r w:rsidRPr="00C36A47">
        <w:rPr>
          <w:sz w:val="24"/>
          <w:szCs w:val="24"/>
          <w:lang w:val="en-US"/>
        </w:rPr>
        <w:t>o</w:t>
      </w:r>
      <w:proofErr w:type="spellEnd"/>
      <w:r w:rsidRPr="00C36A47">
        <w:rPr>
          <w:sz w:val="24"/>
          <w:szCs w:val="24"/>
          <w:lang w:val="en-US"/>
        </w:rPr>
        <w:t xml:space="preserve"> d, Environment-Sensitive Mechanical </w:t>
      </w:r>
      <w:proofErr w:type="spellStart"/>
      <w:r w:rsidRPr="00C36A47">
        <w:rPr>
          <w:sz w:val="24"/>
          <w:szCs w:val="24"/>
          <w:lang w:val="en-US"/>
        </w:rPr>
        <w:t>Behaviour</w:t>
      </w:r>
      <w:proofErr w:type="spellEnd"/>
      <w:r w:rsidRPr="00C36A47">
        <w:rPr>
          <w:sz w:val="24"/>
          <w:szCs w:val="24"/>
          <w:lang w:val="en-US"/>
        </w:rPr>
        <w:t>, New York 1981.</w:t>
      </w:r>
    </w:p>
    <w:p w:rsidR="00483C61" w:rsidRPr="00C36A47" w:rsidRDefault="00483C61" w:rsidP="00483C61">
      <w:pPr>
        <w:autoSpaceDE w:val="0"/>
        <w:autoSpaceDN w:val="0"/>
        <w:adjustRightInd w:val="0"/>
        <w:spacing w:after="0" w:line="240" w:lineRule="auto"/>
        <w:rPr>
          <w:b/>
          <w:sz w:val="24"/>
          <w:szCs w:val="24"/>
          <w:lang w:val="en-US"/>
        </w:rPr>
      </w:pPr>
      <w:r w:rsidRPr="00C36A47">
        <w:rPr>
          <w:b/>
          <w:sz w:val="24"/>
          <w:szCs w:val="24"/>
          <w:lang w:val="en-US"/>
        </w:rPr>
        <w:t>Proceedings:</w:t>
      </w:r>
    </w:p>
    <w:p w:rsidR="00483C61" w:rsidRPr="00C36A47" w:rsidRDefault="00483C61" w:rsidP="00483C61">
      <w:pPr>
        <w:autoSpaceDE w:val="0"/>
        <w:autoSpaceDN w:val="0"/>
        <w:adjustRightInd w:val="0"/>
        <w:spacing w:after="0" w:line="240" w:lineRule="auto"/>
        <w:rPr>
          <w:sz w:val="24"/>
          <w:szCs w:val="24"/>
          <w:lang w:val="en-US"/>
        </w:rPr>
      </w:pPr>
      <w:r w:rsidRPr="00C36A47">
        <w:rPr>
          <w:sz w:val="24"/>
          <w:szCs w:val="24"/>
          <w:lang w:val="en-US"/>
        </w:rPr>
        <w:t xml:space="preserve">[3] F. E r d o g a n, in: H. </w:t>
      </w:r>
      <w:proofErr w:type="spellStart"/>
      <w:r w:rsidRPr="00C36A47">
        <w:rPr>
          <w:sz w:val="24"/>
          <w:szCs w:val="24"/>
          <w:lang w:val="en-US"/>
        </w:rPr>
        <w:t>Liebowitz</w:t>
      </w:r>
      <w:proofErr w:type="spellEnd"/>
      <w:r w:rsidRPr="00C36A47">
        <w:rPr>
          <w:sz w:val="24"/>
          <w:szCs w:val="24"/>
          <w:lang w:val="en-US"/>
        </w:rPr>
        <w:t xml:space="preserve"> (Ed.), Fracture </w:t>
      </w:r>
      <w:r w:rsidRPr="00C36A47">
        <w:rPr>
          <w:b/>
          <w:sz w:val="24"/>
          <w:szCs w:val="24"/>
          <w:lang w:val="en-US"/>
        </w:rPr>
        <w:t>2</w:t>
      </w:r>
      <w:r w:rsidRPr="00C36A47">
        <w:rPr>
          <w:sz w:val="24"/>
          <w:szCs w:val="24"/>
          <w:lang w:val="en-US"/>
        </w:rPr>
        <w:t>, Academic Press  684, New York (1968).</w:t>
      </w:r>
    </w:p>
    <w:p w:rsidR="00483C61" w:rsidRPr="00C36A47" w:rsidRDefault="00483C61" w:rsidP="00483C61">
      <w:pPr>
        <w:autoSpaceDE w:val="0"/>
        <w:autoSpaceDN w:val="0"/>
        <w:adjustRightInd w:val="0"/>
        <w:spacing w:after="0" w:line="240" w:lineRule="auto"/>
        <w:rPr>
          <w:b/>
          <w:sz w:val="24"/>
          <w:szCs w:val="24"/>
          <w:lang w:val="en-US"/>
        </w:rPr>
      </w:pPr>
      <w:r w:rsidRPr="00C36A47">
        <w:rPr>
          <w:b/>
          <w:sz w:val="24"/>
          <w:szCs w:val="24"/>
          <w:lang w:val="en-US"/>
        </w:rPr>
        <w:t>Internet resource:</w:t>
      </w:r>
    </w:p>
    <w:p w:rsidR="00483C61" w:rsidRPr="00C36A47" w:rsidRDefault="00483C61" w:rsidP="00483C61">
      <w:pPr>
        <w:autoSpaceDE w:val="0"/>
        <w:autoSpaceDN w:val="0"/>
        <w:adjustRightInd w:val="0"/>
        <w:spacing w:after="0" w:line="240" w:lineRule="auto"/>
        <w:rPr>
          <w:sz w:val="24"/>
          <w:szCs w:val="24"/>
          <w:lang w:val="en-US"/>
        </w:rPr>
      </w:pPr>
      <w:r w:rsidRPr="00C36A47">
        <w:rPr>
          <w:sz w:val="24"/>
          <w:szCs w:val="24"/>
          <w:lang w:val="en-US"/>
        </w:rPr>
        <w:t xml:space="preserve">[4] </w:t>
      </w:r>
      <w:r w:rsidR="0087043F">
        <w:fldChar w:fldCharType="begin"/>
      </w:r>
      <w:r w:rsidR="0087043F" w:rsidRPr="0087043F">
        <w:rPr>
          <w:lang w:val="en-GB"/>
        </w:rPr>
        <w:instrText xml:space="preserve"> HYPERLIN</w:instrText>
      </w:r>
      <w:r w:rsidR="0087043F" w:rsidRPr="0087043F">
        <w:rPr>
          <w:lang w:val="en-GB"/>
        </w:rPr>
        <w:instrText xml:space="preserve">K "http://www.twi.co.uk/content/fswqual.html" </w:instrText>
      </w:r>
      <w:r w:rsidR="0087043F">
        <w:fldChar w:fldCharType="separate"/>
      </w:r>
      <w:r w:rsidRPr="00C36A47">
        <w:rPr>
          <w:rStyle w:val="Hipercze"/>
          <w:sz w:val="24"/>
          <w:szCs w:val="24"/>
          <w:lang w:val="en-US"/>
        </w:rPr>
        <w:t>http://www.twi.co.uk/content/fswqual.html</w:t>
      </w:r>
      <w:r w:rsidR="0087043F">
        <w:rPr>
          <w:rStyle w:val="Hipercze"/>
          <w:sz w:val="24"/>
          <w:szCs w:val="24"/>
          <w:lang w:val="en-US"/>
        </w:rPr>
        <w:fldChar w:fldCharType="end"/>
      </w:r>
    </w:p>
    <w:p w:rsidR="00483C61" w:rsidRPr="00C36A47" w:rsidRDefault="00483C61" w:rsidP="00483C61">
      <w:pPr>
        <w:autoSpaceDE w:val="0"/>
        <w:autoSpaceDN w:val="0"/>
        <w:adjustRightInd w:val="0"/>
        <w:spacing w:after="0" w:line="240" w:lineRule="auto"/>
        <w:rPr>
          <w:b/>
          <w:sz w:val="24"/>
          <w:szCs w:val="24"/>
          <w:lang w:val="en-US"/>
        </w:rPr>
      </w:pPr>
      <w:r w:rsidRPr="00C36A47">
        <w:rPr>
          <w:b/>
          <w:sz w:val="24"/>
          <w:szCs w:val="24"/>
          <w:lang w:val="en-US"/>
        </w:rPr>
        <w:t>PhD Thesis:</w:t>
      </w:r>
    </w:p>
    <w:p w:rsidR="00483C61" w:rsidRPr="00C36A47" w:rsidRDefault="00483C61" w:rsidP="00483C61">
      <w:pPr>
        <w:autoSpaceDE w:val="0"/>
        <w:autoSpaceDN w:val="0"/>
        <w:adjustRightInd w:val="0"/>
        <w:spacing w:after="0" w:line="240" w:lineRule="auto"/>
        <w:rPr>
          <w:rFonts w:cs="PLRoman10-Regular"/>
          <w:color w:val="000000"/>
          <w:sz w:val="24"/>
          <w:szCs w:val="24"/>
          <w:lang w:val="en-US"/>
        </w:rPr>
      </w:pPr>
      <w:r w:rsidRPr="00C36A47">
        <w:rPr>
          <w:rFonts w:cs="PLRoman10-Regular"/>
          <w:color w:val="000000"/>
          <w:sz w:val="24"/>
          <w:szCs w:val="24"/>
          <w:lang w:val="en-US"/>
        </w:rPr>
        <w:t xml:space="preserve">[6] F.M. L I a n g. </w:t>
      </w:r>
      <w:r w:rsidRPr="00C36A47">
        <w:rPr>
          <w:rFonts w:cs="PLRoman10-Italic"/>
          <w:iCs/>
          <w:color w:val="000000"/>
          <w:sz w:val="24"/>
          <w:szCs w:val="24"/>
          <w:lang w:val="en-US"/>
        </w:rPr>
        <w:t>World Hyphenation by Computer</w:t>
      </w:r>
      <w:r w:rsidRPr="00C36A47">
        <w:rPr>
          <w:rFonts w:cs="PLRoman10-Regular"/>
          <w:color w:val="000000"/>
          <w:sz w:val="24"/>
          <w:szCs w:val="24"/>
          <w:lang w:val="en-US"/>
        </w:rPr>
        <w:t>. PhD thesis, Stanford University, Stanford, CA 94305, June.</w:t>
      </w:r>
    </w:p>
    <w:p w:rsidR="00483C61" w:rsidRPr="00C36A47" w:rsidRDefault="00483C61" w:rsidP="00483C61">
      <w:pPr>
        <w:autoSpaceDE w:val="0"/>
        <w:autoSpaceDN w:val="0"/>
        <w:adjustRightInd w:val="0"/>
        <w:spacing w:after="0"/>
        <w:rPr>
          <w:b/>
          <w:color w:val="0070C0"/>
          <w:sz w:val="24"/>
          <w:szCs w:val="24"/>
          <w:lang w:val="en-US"/>
        </w:rPr>
      </w:pPr>
      <w:r w:rsidRPr="00C36A47">
        <w:rPr>
          <w:b/>
          <w:color w:val="0070C0"/>
          <w:sz w:val="24"/>
          <w:szCs w:val="24"/>
          <w:lang w:val="en-US"/>
        </w:rPr>
        <w:t>Chapter in books:</w:t>
      </w:r>
    </w:p>
    <w:p w:rsidR="00483C61" w:rsidRDefault="00483C61" w:rsidP="00483C61">
      <w:pPr>
        <w:autoSpaceDE w:val="0"/>
        <w:autoSpaceDN w:val="0"/>
        <w:adjustRightInd w:val="0"/>
        <w:spacing w:after="0"/>
        <w:rPr>
          <w:b/>
          <w:color w:val="0070C0"/>
          <w:sz w:val="24"/>
          <w:szCs w:val="24"/>
          <w:lang w:val="en-US"/>
        </w:rPr>
      </w:pPr>
      <w:r w:rsidRPr="00C36A47">
        <w:rPr>
          <w:b/>
          <w:color w:val="0070C0"/>
          <w:sz w:val="24"/>
          <w:szCs w:val="24"/>
          <w:lang w:val="en-US"/>
        </w:rPr>
        <w:t xml:space="preserve">[7] </w:t>
      </w:r>
      <w:r>
        <w:rPr>
          <w:b/>
          <w:color w:val="0070C0"/>
          <w:sz w:val="24"/>
          <w:szCs w:val="24"/>
          <w:lang w:val="en-US"/>
        </w:rPr>
        <w:t xml:space="preserve">R. M a j o r, P. L a c k </w:t>
      </w:r>
      <w:proofErr w:type="spellStart"/>
      <w:r>
        <w:rPr>
          <w:b/>
          <w:color w:val="0070C0"/>
          <w:sz w:val="24"/>
          <w:szCs w:val="24"/>
          <w:lang w:val="en-US"/>
        </w:rPr>
        <w:t>i</w:t>
      </w:r>
      <w:proofErr w:type="spellEnd"/>
      <w:r>
        <w:rPr>
          <w:b/>
          <w:color w:val="0070C0"/>
          <w:sz w:val="24"/>
          <w:szCs w:val="24"/>
          <w:lang w:val="en-US"/>
        </w:rPr>
        <w:t xml:space="preserve">, R. K u s t o s z, J. M. L a c k n e r, </w:t>
      </w:r>
      <w:proofErr w:type="spellStart"/>
      <w:r>
        <w:rPr>
          <w:b/>
          <w:color w:val="0070C0"/>
          <w:sz w:val="24"/>
          <w:szCs w:val="24"/>
          <w:lang w:val="en-US"/>
        </w:rPr>
        <w:t>Modelling</w:t>
      </w:r>
      <w:proofErr w:type="spellEnd"/>
      <w:r>
        <w:rPr>
          <w:b/>
          <w:color w:val="0070C0"/>
          <w:sz w:val="24"/>
          <w:szCs w:val="24"/>
          <w:lang w:val="en-US"/>
        </w:rPr>
        <w:t xml:space="preserve"> of </w:t>
      </w:r>
      <w:proofErr w:type="spellStart"/>
      <w:r>
        <w:rPr>
          <w:b/>
          <w:color w:val="0070C0"/>
          <w:sz w:val="24"/>
          <w:szCs w:val="24"/>
          <w:lang w:val="en-US"/>
        </w:rPr>
        <w:t>nanoindentation</w:t>
      </w:r>
      <w:proofErr w:type="spellEnd"/>
      <w:r>
        <w:rPr>
          <w:b/>
          <w:color w:val="0070C0"/>
          <w:sz w:val="24"/>
          <w:szCs w:val="24"/>
          <w:lang w:val="en-US"/>
        </w:rPr>
        <w:t xml:space="preserve"> to simulate thin layer behavior, in: K. J. K u r z y d ł o w s k </w:t>
      </w:r>
      <w:proofErr w:type="spellStart"/>
      <w:r>
        <w:rPr>
          <w:b/>
          <w:color w:val="0070C0"/>
          <w:sz w:val="24"/>
          <w:szCs w:val="24"/>
          <w:lang w:val="en-US"/>
        </w:rPr>
        <w:t>i</w:t>
      </w:r>
      <w:proofErr w:type="spellEnd"/>
      <w:r>
        <w:rPr>
          <w:b/>
          <w:color w:val="0070C0"/>
          <w:sz w:val="24"/>
          <w:szCs w:val="24"/>
          <w:lang w:val="en-US"/>
        </w:rPr>
        <w:t xml:space="preserve">, B. M a j o r, P. Z </w:t>
      </w:r>
      <w:proofErr w:type="spellStart"/>
      <w:r>
        <w:rPr>
          <w:b/>
          <w:color w:val="0070C0"/>
          <w:sz w:val="24"/>
          <w:szCs w:val="24"/>
          <w:lang w:val="en-US"/>
        </w:rPr>
        <w:t>i</w:t>
      </w:r>
      <w:proofErr w:type="spellEnd"/>
      <w:r>
        <w:rPr>
          <w:b/>
          <w:color w:val="0070C0"/>
          <w:sz w:val="24"/>
          <w:szCs w:val="24"/>
          <w:lang w:val="en-US"/>
        </w:rPr>
        <w:t xml:space="preserve"> ę b a (Ed.), Foundation of Materials Design 2006, Research Signpost (2006).</w:t>
      </w:r>
    </w:p>
    <w:p w:rsidR="00483C61" w:rsidRDefault="00483C61" w:rsidP="00483C61">
      <w:pPr>
        <w:autoSpaceDE w:val="0"/>
        <w:autoSpaceDN w:val="0"/>
        <w:adjustRightInd w:val="0"/>
        <w:spacing w:after="0"/>
        <w:rPr>
          <w:b/>
          <w:color w:val="0070C0"/>
          <w:sz w:val="24"/>
          <w:szCs w:val="24"/>
          <w:lang w:val="en-US"/>
        </w:rPr>
      </w:pPr>
      <w:r>
        <w:rPr>
          <w:b/>
          <w:color w:val="0070C0"/>
          <w:sz w:val="24"/>
          <w:szCs w:val="24"/>
          <w:lang w:val="en-US"/>
        </w:rPr>
        <w:t>Articles in press:</w:t>
      </w:r>
    </w:p>
    <w:p w:rsidR="00483C61" w:rsidRPr="00781A35" w:rsidRDefault="00483C61" w:rsidP="00483C61">
      <w:pPr>
        <w:autoSpaceDE w:val="0"/>
        <w:autoSpaceDN w:val="0"/>
        <w:adjustRightInd w:val="0"/>
        <w:spacing w:after="0"/>
        <w:rPr>
          <w:b/>
          <w:color w:val="0070C0"/>
          <w:sz w:val="24"/>
          <w:szCs w:val="24"/>
          <w:lang w:val="en-US"/>
        </w:rPr>
      </w:pPr>
      <w:r w:rsidRPr="00483C61">
        <w:rPr>
          <w:b/>
          <w:color w:val="0070C0"/>
          <w:sz w:val="24"/>
          <w:szCs w:val="24"/>
          <w:lang w:val="en-US"/>
        </w:rPr>
        <w:t xml:space="preserve">[8] H. E t s c h m a I e r, H. T o r w e s t e n, H. E d e r, P. H a d l e y, J. Mater. </w:t>
      </w:r>
      <w:r w:rsidRPr="00781A35">
        <w:rPr>
          <w:b/>
          <w:color w:val="0070C0"/>
          <w:sz w:val="24"/>
          <w:szCs w:val="24"/>
          <w:lang w:val="en-US"/>
        </w:rPr>
        <w:t>Eng. Perform. (2012)</w:t>
      </w:r>
      <w:r>
        <w:rPr>
          <w:b/>
          <w:color w:val="0070C0"/>
          <w:sz w:val="24"/>
          <w:szCs w:val="24"/>
          <w:lang w:val="en-US"/>
        </w:rPr>
        <w:t>,</w:t>
      </w:r>
      <w:r w:rsidRPr="00781A35">
        <w:rPr>
          <w:b/>
          <w:color w:val="0070C0"/>
          <w:sz w:val="24"/>
          <w:szCs w:val="24"/>
          <w:lang w:val="en-US"/>
        </w:rPr>
        <w:t xml:space="preserve"> </w:t>
      </w:r>
      <w:r w:rsidRPr="003C5678">
        <w:rPr>
          <w:b/>
          <w:color w:val="0070C0"/>
          <w:sz w:val="24"/>
          <w:szCs w:val="24"/>
          <w:lang w:val="en-US"/>
        </w:rPr>
        <w:t>DOI: 10.1007/s11665-011-0090-2</w:t>
      </w:r>
      <w:r>
        <w:rPr>
          <w:b/>
          <w:color w:val="0070C0"/>
          <w:sz w:val="24"/>
          <w:szCs w:val="24"/>
          <w:lang w:val="en-US"/>
        </w:rPr>
        <w:t xml:space="preserve"> (in press).</w:t>
      </w:r>
    </w:p>
    <w:p w:rsidR="00483C61" w:rsidRPr="00781A35" w:rsidRDefault="00483C61" w:rsidP="00483C61">
      <w:pPr>
        <w:autoSpaceDE w:val="0"/>
        <w:autoSpaceDN w:val="0"/>
        <w:adjustRightInd w:val="0"/>
        <w:spacing w:after="0"/>
        <w:rPr>
          <w:sz w:val="24"/>
          <w:szCs w:val="24"/>
          <w:lang w:val="en-US"/>
        </w:rPr>
      </w:pPr>
    </w:p>
    <w:p w:rsidR="00483C61" w:rsidRPr="00686238" w:rsidRDefault="00483C61" w:rsidP="00483C61">
      <w:pPr>
        <w:autoSpaceDE w:val="0"/>
        <w:autoSpaceDN w:val="0"/>
        <w:adjustRightInd w:val="0"/>
        <w:spacing w:after="0"/>
        <w:rPr>
          <w:sz w:val="17"/>
          <w:szCs w:val="17"/>
          <w:lang w:val="en-US"/>
        </w:rPr>
      </w:pPr>
      <w:r w:rsidRPr="00686238">
        <w:rPr>
          <w:lang w:val="en-US"/>
        </w:rPr>
        <w:t xml:space="preserve">Authors are kindly requested to include in cited references papers </w:t>
      </w:r>
      <w:r w:rsidRPr="00EE531D">
        <w:rPr>
          <w:color w:val="0070C0"/>
          <w:lang w:val="en-US"/>
        </w:rPr>
        <w:t>recently</w:t>
      </w:r>
      <w:r>
        <w:rPr>
          <w:lang w:val="en-US"/>
        </w:rPr>
        <w:t xml:space="preserve"> </w:t>
      </w:r>
      <w:r w:rsidRPr="00686238">
        <w:rPr>
          <w:lang w:val="en-US"/>
        </w:rPr>
        <w:t xml:space="preserve">published </w:t>
      </w:r>
      <w:r w:rsidRPr="00EE531D">
        <w:rPr>
          <w:color w:val="0070C0"/>
          <w:lang w:val="en-US"/>
        </w:rPr>
        <w:t>(last 1-2 years)</w:t>
      </w:r>
      <w:r>
        <w:rPr>
          <w:lang w:val="en-US"/>
        </w:rPr>
        <w:t xml:space="preserve"> </w:t>
      </w:r>
      <w:r w:rsidRPr="00686238">
        <w:rPr>
          <w:lang w:val="en-US"/>
        </w:rPr>
        <w:t>in Archives of Metallurgy and Materials.</w:t>
      </w:r>
    </w:p>
    <w:p w:rsidR="00483C61" w:rsidRDefault="00483C61" w:rsidP="00483C61">
      <w:pPr>
        <w:autoSpaceDE w:val="0"/>
        <w:autoSpaceDN w:val="0"/>
        <w:adjustRightInd w:val="0"/>
        <w:rPr>
          <w:b/>
          <w:sz w:val="28"/>
          <w:szCs w:val="28"/>
          <w:lang w:val="en-US"/>
        </w:rPr>
      </w:pPr>
    </w:p>
    <w:p w:rsidR="00483C61" w:rsidRPr="00652F4A" w:rsidRDefault="00483C61" w:rsidP="00483C61">
      <w:pPr>
        <w:autoSpaceDE w:val="0"/>
        <w:autoSpaceDN w:val="0"/>
        <w:adjustRightInd w:val="0"/>
        <w:rPr>
          <w:b/>
          <w:sz w:val="28"/>
          <w:szCs w:val="28"/>
          <w:lang w:val="en-US"/>
        </w:rPr>
      </w:pPr>
      <w:r w:rsidRPr="00652F4A">
        <w:rPr>
          <w:b/>
          <w:sz w:val="28"/>
          <w:szCs w:val="28"/>
          <w:lang w:val="en-US"/>
        </w:rPr>
        <w:t>3.</w:t>
      </w:r>
      <w:r>
        <w:rPr>
          <w:b/>
          <w:sz w:val="28"/>
          <w:szCs w:val="28"/>
          <w:lang w:val="en-US"/>
        </w:rPr>
        <w:t xml:space="preserve"> Fees</w:t>
      </w:r>
    </w:p>
    <w:p w:rsidR="00483C61" w:rsidRPr="00652F4A" w:rsidRDefault="00483C61" w:rsidP="00483C61">
      <w:pPr>
        <w:pStyle w:val="Tekstpodstawowy"/>
        <w:rPr>
          <w:rFonts w:asciiTheme="minorHAnsi" w:hAnsiTheme="minorHAnsi"/>
          <w:b/>
        </w:rPr>
      </w:pPr>
      <w:r w:rsidRPr="00652F4A">
        <w:rPr>
          <w:rFonts w:asciiTheme="minorHAnsi" w:eastAsiaTheme="minorHAnsi" w:hAnsiTheme="minorHAnsi" w:cs="AdvPS_TIR"/>
        </w:rPr>
        <w:t>No honorarium</w:t>
      </w:r>
      <w:r w:rsidRPr="00652F4A">
        <w:rPr>
          <w:rFonts w:asciiTheme="minorHAnsi" w:hAnsiTheme="minorHAnsi" w:cs="AdvPS_TIR"/>
        </w:rPr>
        <w:t xml:space="preserve"> </w:t>
      </w:r>
      <w:r w:rsidRPr="00652F4A">
        <w:rPr>
          <w:rFonts w:asciiTheme="minorHAnsi" w:eastAsiaTheme="minorHAnsi" w:hAnsiTheme="minorHAnsi" w:cs="AdvPS_TIR"/>
        </w:rPr>
        <w:t>will be paid and no page charge will be made. Costs for</w:t>
      </w:r>
      <w:r w:rsidRPr="00652F4A">
        <w:rPr>
          <w:rFonts w:asciiTheme="minorHAnsi" w:hAnsiTheme="minorHAnsi" w:cs="AdvPS_TIR"/>
        </w:rPr>
        <w:t xml:space="preserve"> </w:t>
      </w:r>
      <w:r w:rsidRPr="00652F4A">
        <w:rPr>
          <w:rFonts w:asciiTheme="minorHAnsi" w:eastAsiaTheme="minorHAnsi" w:hAnsiTheme="minorHAnsi" w:cs="AdvPS_TIR"/>
          <w:lang w:eastAsia="en-US"/>
        </w:rPr>
        <w:t>corrections not due to the p</w:t>
      </w:r>
      <w:r>
        <w:rPr>
          <w:rFonts w:asciiTheme="minorHAnsi" w:eastAsiaTheme="minorHAnsi" w:hAnsiTheme="minorHAnsi" w:cs="AdvPS_TIR"/>
          <w:lang w:eastAsia="en-US"/>
        </w:rPr>
        <w:t>rinters will be charged to the A</w:t>
      </w:r>
      <w:r w:rsidRPr="00652F4A">
        <w:rPr>
          <w:rFonts w:asciiTheme="minorHAnsi" w:eastAsiaTheme="minorHAnsi" w:hAnsiTheme="minorHAnsi" w:cs="AdvPS_TIR"/>
          <w:lang w:eastAsia="en-US"/>
        </w:rPr>
        <w:t>uthors.</w:t>
      </w:r>
      <w:r w:rsidRPr="00652F4A">
        <w:rPr>
          <w:rFonts w:asciiTheme="minorHAnsi" w:hAnsiTheme="minorHAnsi" w:cs="AdvPS_TIR"/>
        </w:rPr>
        <w:t xml:space="preserve"> </w:t>
      </w:r>
      <w:r w:rsidRPr="00652F4A">
        <w:rPr>
          <w:rFonts w:asciiTheme="minorHAnsi" w:hAnsiTheme="minorHAnsi"/>
        </w:rPr>
        <w:t xml:space="preserve">Authors are entitled to receive electronic </w:t>
      </w:r>
      <w:r w:rsidRPr="00CA6A81">
        <w:rPr>
          <w:rFonts w:asciiTheme="minorHAnsi" w:hAnsiTheme="minorHAnsi"/>
          <w:color w:val="FF0000"/>
        </w:rPr>
        <w:t>copy</w:t>
      </w:r>
      <w:r w:rsidRPr="00652F4A">
        <w:rPr>
          <w:rFonts w:asciiTheme="minorHAnsi" w:hAnsiTheme="minorHAnsi"/>
        </w:rPr>
        <w:t xml:space="preserve"> </w:t>
      </w:r>
      <w:r w:rsidRPr="00A40ECB">
        <w:rPr>
          <w:rFonts w:asciiTheme="minorHAnsi" w:hAnsiTheme="minorHAnsi"/>
        </w:rPr>
        <w:t>of the article which will be send</w:t>
      </w:r>
      <w:r w:rsidRPr="00652F4A">
        <w:rPr>
          <w:rFonts w:asciiTheme="minorHAnsi" w:hAnsiTheme="minorHAnsi"/>
        </w:rPr>
        <w:t xml:space="preserve"> to specified e-mail address</w:t>
      </w:r>
      <w:r w:rsidRPr="00652F4A">
        <w:rPr>
          <w:rFonts w:asciiTheme="minorHAnsi" w:hAnsiTheme="minorHAnsi"/>
          <w:b/>
        </w:rPr>
        <w:t>.</w:t>
      </w:r>
    </w:p>
    <w:p w:rsidR="00483C61" w:rsidRDefault="00483C61" w:rsidP="00483C61">
      <w:pPr>
        <w:pStyle w:val="Akapitzlist"/>
        <w:autoSpaceDE w:val="0"/>
        <w:autoSpaceDN w:val="0"/>
        <w:adjustRightInd w:val="0"/>
        <w:ind w:left="360"/>
        <w:rPr>
          <w:rFonts w:ascii="AdvPS_TIR" w:hAnsi="AdvPS_TIR" w:cs="AdvPS_TIR"/>
          <w:sz w:val="17"/>
          <w:szCs w:val="17"/>
          <w:lang w:val="en-US"/>
        </w:rPr>
      </w:pPr>
    </w:p>
    <w:p w:rsidR="00483C61" w:rsidRPr="000425B4" w:rsidRDefault="00483C61" w:rsidP="00483C61">
      <w:pPr>
        <w:pStyle w:val="Akapitzlist"/>
        <w:autoSpaceDE w:val="0"/>
        <w:autoSpaceDN w:val="0"/>
        <w:adjustRightInd w:val="0"/>
        <w:ind w:left="360"/>
        <w:rPr>
          <w:sz w:val="17"/>
          <w:szCs w:val="17"/>
          <w:lang w:val="en-US"/>
        </w:rPr>
      </w:pPr>
    </w:p>
    <w:p w:rsidR="00483C61" w:rsidRDefault="00483C61" w:rsidP="00483C61">
      <w:pPr>
        <w:pStyle w:val="NormalnyWeb"/>
        <w:rPr>
          <w:rStyle w:val="Pogrubienie"/>
          <w:lang w:val="en-US"/>
        </w:rPr>
      </w:pPr>
      <w:r>
        <w:rPr>
          <w:rStyle w:val="Pogrubienie"/>
          <w:lang w:val="en-US"/>
        </w:rPr>
        <w:t xml:space="preserve">4.  </w:t>
      </w:r>
      <w:r>
        <w:rPr>
          <w:rStyle w:val="Pogrubienie"/>
          <w:rFonts w:asciiTheme="minorHAnsi" w:hAnsiTheme="minorHAnsi"/>
          <w:sz w:val="28"/>
          <w:szCs w:val="28"/>
          <w:lang w:val="en-US"/>
        </w:rPr>
        <w:t>Review and proofread process</w:t>
      </w:r>
    </w:p>
    <w:p w:rsidR="00483C61" w:rsidRPr="00652F4A" w:rsidRDefault="00483C61" w:rsidP="00483C61">
      <w:pPr>
        <w:pStyle w:val="NormalnyWeb"/>
        <w:rPr>
          <w:rFonts w:asciiTheme="minorHAnsi" w:hAnsiTheme="minorHAnsi"/>
          <w:b/>
          <w:lang w:val="en-US"/>
        </w:rPr>
      </w:pPr>
      <w:r>
        <w:rPr>
          <w:rStyle w:val="Pogrubienie"/>
          <w:rFonts w:asciiTheme="minorHAnsi" w:hAnsiTheme="minorHAnsi"/>
          <w:b w:val="0"/>
          <w:lang w:val="en-US"/>
        </w:rPr>
        <w:t>4. 1. Peer r</w:t>
      </w:r>
      <w:r w:rsidRPr="00652F4A">
        <w:rPr>
          <w:rStyle w:val="Pogrubienie"/>
          <w:rFonts w:asciiTheme="minorHAnsi" w:hAnsiTheme="minorHAnsi"/>
          <w:b w:val="0"/>
          <w:lang w:val="en-US"/>
        </w:rPr>
        <w:t xml:space="preserve">eview </w:t>
      </w:r>
      <w:r>
        <w:rPr>
          <w:rStyle w:val="Pogrubienie"/>
          <w:rFonts w:asciiTheme="minorHAnsi" w:hAnsiTheme="minorHAnsi"/>
          <w:b w:val="0"/>
          <w:lang w:val="en-US"/>
        </w:rPr>
        <w:t>p</w:t>
      </w:r>
      <w:r w:rsidRPr="00652F4A">
        <w:rPr>
          <w:rStyle w:val="Pogrubienie"/>
          <w:rFonts w:asciiTheme="minorHAnsi" w:hAnsiTheme="minorHAnsi"/>
          <w:b w:val="0"/>
          <w:lang w:val="en-US"/>
        </w:rPr>
        <w:t xml:space="preserve">rocess     </w:t>
      </w:r>
    </w:p>
    <w:p w:rsidR="00483C61" w:rsidRPr="00652F4A" w:rsidRDefault="00483C61" w:rsidP="00483C61">
      <w:pPr>
        <w:pStyle w:val="Tekstpodstawowy"/>
        <w:rPr>
          <w:rFonts w:asciiTheme="minorHAnsi" w:hAnsiTheme="minorHAnsi"/>
        </w:rPr>
      </w:pPr>
      <w:r w:rsidRPr="00652F4A">
        <w:rPr>
          <w:rFonts w:asciiTheme="minorHAnsi" w:hAnsiTheme="minorHAnsi"/>
        </w:rPr>
        <w:t>All submitted manuscripts undergo revision by renowned specialists appointed by the Editor-in-Chief and members of the Editorial Board. Reviewers receive guidance to help them perform the review, and submit written opinion on the manuscript together with recommendation to accept as is, or reject, or accept after revision. In the latter case i.e. when revision is requested, the authors are obliged to respond to Editor and Reviewers’ comments in writing and make revisions to the manuscript. A rebuttal to Reviewers’ comments can also be sent via the Editorial Office in writing.</w:t>
      </w:r>
    </w:p>
    <w:p w:rsidR="00483C61" w:rsidRPr="00652F4A" w:rsidRDefault="00483C61" w:rsidP="00483C61">
      <w:pPr>
        <w:pStyle w:val="Tekstpodstawowy"/>
        <w:rPr>
          <w:rFonts w:asciiTheme="minorHAnsi" w:hAnsiTheme="minorHAnsi"/>
        </w:rPr>
      </w:pPr>
      <w:r w:rsidRPr="00B7004F">
        <w:rPr>
          <w:rFonts w:asciiTheme="minorHAnsi" w:hAnsiTheme="minorHAnsi"/>
          <w:color w:val="FF0000"/>
        </w:rPr>
        <w:t>Decision</w:t>
      </w:r>
      <w:r w:rsidRPr="00652F4A">
        <w:rPr>
          <w:rFonts w:asciiTheme="minorHAnsi" w:hAnsiTheme="minorHAnsi"/>
        </w:rPr>
        <w:t xml:space="preserve"> to reject the article is taken by the Editorial Board with the final decision belonging to the Editor, who may appoint another reviewer if necessary.</w:t>
      </w:r>
    </w:p>
    <w:p w:rsidR="00483C61" w:rsidRDefault="00483C61" w:rsidP="00483C61">
      <w:pPr>
        <w:pStyle w:val="Tekstpodstawowy"/>
        <w:rPr>
          <w:rFonts w:asciiTheme="minorHAnsi" w:hAnsiTheme="minorHAnsi"/>
        </w:rPr>
      </w:pPr>
      <w:r>
        <w:rPr>
          <w:rFonts w:asciiTheme="minorHAnsi" w:hAnsiTheme="minorHAnsi"/>
        </w:rPr>
        <w:t>Reviewers remain anonymous to A</w:t>
      </w:r>
      <w:r w:rsidRPr="00652F4A">
        <w:rPr>
          <w:rFonts w:asciiTheme="minorHAnsi" w:hAnsiTheme="minorHAnsi"/>
        </w:rPr>
        <w:t>uthors and their identity cannot be revealed by the Editorial Office.</w:t>
      </w:r>
    </w:p>
    <w:p w:rsidR="00483C61" w:rsidRDefault="00483C61" w:rsidP="00483C61">
      <w:pPr>
        <w:pStyle w:val="Tekstpodstawowy"/>
        <w:rPr>
          <w:rFonts w:asciiTheme="minorHAnsi" w:hAnsiTheme="minorHAnsi"/>
        </w:rPr>
      </w:pPr>
      <w:r w:rsidRPr="00483C61">
        <w:rPr>
          <w:rFonts w:asciiTheme="minorHAnsi" w:hAnsiTheme="minorHAnsi"/>
          <w:noProof/>
          <w:lang w:val="pl-PL"/>
        </w:rPr>
        <w:lastRenderedPageBreak/>
        <w:drawing>
          <wp:inline distT="0" distB="0" distL="0" distR="0">
            <wp:extent cx="4762500" cy="2847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2500" cy="2847975"/>
                    </a:xfrm>
                    <a:prstGeom prst="rect">
                      <a:avLst/>
                    </a:prstGeom>
                    <a:noFill/>
                    <a:ln w="9525">
                      <a:noFill/>
                      <a:miter lim="800000"/>
                      <a:headEnd/>
                      <a:tailEnd/>
                    </a:ln>
                  </pic:spPr>
                </pic:pic>
              </a:graphicData>
            </a:graphic>
          </wp:inline>
        </w:drawing>
      </w:r>
    </w:p>
    <w:p w:rsidR="00483C61" w:rsidRPr="00652F4A" w:rsidRDefault="00483C61" w:rsidP="00483C61">
      <w:pPr>
        <w:pStyle w:val="Tekstpodstawowy"/>
        <w:rPr>
          <w:rFonts w:asciiTheme="minorHAnsi" w:hAnsiTheme="minorHAnsi"/>
        </w:rPr>
      </w:pPr>
    </w:p>
    <w:p w:rsidR="00483C61" w:rsidRPr="002774D4" w:rsidRDefault="00483C61" w:rsidP="00483C61">
      <w:pPr>
        <w:pStyle w:val="NormalnyWeb"/>
        <w:numPr>
          <w:ilvl w:val="1"/>
          <w:numId w:val="2"/>
        </w:numPr>
        <w:rPr>
          <w:rStyle w:val="Pogrubienie"/>
          <w:rFonts w:asciiTheme="minorHAnsi" w:hAnsiTheme="minorHAnsi"/>
          <w:b w:val="0"/>
          <w:bCs w:val="0"/>
          <w:lang w:val="en-US"/>
        </w:rPr>
      </w:pPr>
      <w:r w:rsidRPr="002774D4">
        <w:rPr>
          <w:rStyle w:val="Pogrubienie"/>
          <w:rFonts w:asciiTheme="minorHAnsi" w:hAnsiTheme="minorHAnsi"/>
          <w:b w:val="0"/>
          <w:lang w:val="en-US"/>
        </w:rPr>
        <w:t>Revised manuscript submission</w:t>
      </w:r>
    </w:p>
    <w:p w:rsidR="00483C61" w:rsidRPr="00EE414F" w:rsidRDefault="00483C61" w:rsidP="00483C61">
      <w:pPr>
        <w:pStyle w:val="NormalnyWeb"/>
        <w:rPr>
          <w:rStyle w:val="Pogrubienie"/>
          <w:rFonts w:eastAsiaTheme="minorHAnsi" w:cstheme="minorBidi"/>
          <w:b w:val="0"/>
          <w:lang w:val="en-US" w:eastAsia="en-US"/>
        </w:rPr>
      </w:pPr>
      <w:r w:rsidRPr="00A40ECB">
        <w:rPr>
          <w:rFonts w:asciiTheme="minorHAnsi" w:hAnsiTheme="minorHAnsi"/>
          <w:lang w:val="en-US"/>
        </w:rPr>
        <w:t xml:space="preserve"> When revision of a manuscript is requested, Authors should return the revised version of their manuscript as soon as possible. Prompt action may ensure fast publication if a paper is finally accepted for publication in Arch </w:t>
      </w:r>
      <w:proofErr w:type="spellStart"/>
      <w:r w:rsidRPr="00A40ECB">
        <w:rPr>
          <w:rFonts w:asciiTheme="minorHAnsi" w:hAnsiTheme="minorHAnsi"/>
          <w:lang w:val="en-US"/>
        </w:rPr>
        <w:t>Metall</w:t>
      </w:r>
      <w:proofErr w:type="spellEnd"/>
      <w:r w:rsidRPr="00A40ECB">
        <w:rPr>
          <w:rFonts w:asciiTheme="minorHAnsi" w:hAnsiTheme="minorHAnsi"/>
          <w:lang w:val="en-US"/>
        </w:rPr>
        <w:t xml:space="preserve"> Mater. If it is the first revision of an article Authors </w:t>
      </w:r>
      <w:r w:rsidRPr="00A40ECB">
        <w:rPr>
          <w:rFonts w:asciiTheme="minorHAnsi" w:hAnsiTheme="minorHAnsi"/>
          <w:color w:val="FF0000"/>
          <w:lang w:val="en-US"/>
        </w:rPr>
        <w:t>are requested</w:t>
      </w:r>
      <w:r w:rsidRPr="00A40ECB">
        <w:rPr>
          <w:rFonts w:asciiTheme="minorHAnsi" w:hAnsiTheme="minorHAnsi"/>
          <w:lang w:val="en-US"/>
        </w:rPr>
        <w:t xml:space="preserve"> to return their revised manuscript within 14 days. If it is the second revision Authors </w:t>
      </w:r>
      <w:r w:rsidRPr="00A40ECB">
        <w:rPr>
          <w:rFonts w:asciiTheme="minorHAnsi" w:hAnsiTheme="minorHAnsi"/>
          <w:color w:val="FF0000"/>
          <w:lang w:val="en-US"/>
        </w:rPr>
        <w:t>are requested</w:t>
      </w:r>
      <w:r w:rsidRPr="00A40ECB">
        <w:rPr>
          <w:rFonts w:asciiTheme="minorHAnsi" w:hAnsiTheme="minorHAnsi"/>
          <w:lang w:val="en-US"/>
        </w:rPr>
        <w:t xml:space="preserve"> to return their revised manuscript within 7 days.</w:t>
      </w:r>
      <w:r w:rsidRPr="00EE414F">
        <w:rPr>
          <w:rStyle w:val="Pogrubienie"/>
          <w:rFonts w:eastAsiaTheme="minorHAnsi" w:cstheme="minorBidi"/>
          <w:b w:val="0"/>
          <w:lang w:val="en-US" w:eastAsia="en-US"/>
        </w:rPr>
        <w:br/>
      </w:r>
    </w:p>
    <w:p w:rsidR="00483C61" w:rsidRDefault="00483C61" w:rsidP="00483C61">
      <w:pPr>
        <w:pStyle w:val="Akapitzlist"/>
        <w:numPr>
          <w:ilvl w:val="1"/>
          <w:numId w:val="2"/>
        </w:numPr>
        <w:spacing w:before="100" w:beforeAutospacing="1" w:after="0" w:line="240" w:lineRule="auto"/>
        <w:rPr>
          <w:sz w:val="24"/>
          <w:szCs w:val="24"/>
          <w:lang w:val="en-US"/>
        </w:rPr>
      </w:pPr>
      <w:r w:rsidRPr="002774D4">
        <w:rPr>
          <w:rStyle w:val="Pogrubienie"/>
          <w:b w:val="0"/>
          <w:sz w:val="24"/>
          <w:szCs w:val="24"/>
          <w:lang w:val="en-US"/>
        </w:rPr>
        <w:t>Final proofreading</w:t>
      </w:r>
    </w:p>
    <w:p w:rsidR="00483C61" w:rsidRPr="00C36A47" w:rsidRDefault="00483C61" w:rsidP="00483C61">
      <w:pPr>
        <w:spacing w:before="100" w:beforeAutospacing="1" w:after="0" w:line="240" w:lineRule="auto"/>
        <w:rPr>
          <w:sz w:val="24"/>
          <w:szCs w:val="24"/>
          <w:lang w:val="en-US"/>
        </w:rPr>
      </w:pPr>
      <w:r w:rsidRPr="00C36A47">
        <w:rPr>
          <w:sz w:val="24"/>
          <w:szCs w:val="24"/>
          <w:lang w:val="en-US"/>
        </w:rPr>
        <w:t xml:space="preserve">Authors will receive a </w:t>
      </w:r>
      <w:proofErr w:type="spellStart"/>
      <w:r w:rsidRPr="00C36A47">
        <w:rPr>
          <w:sz w:val="24"/>
          <w:szCs w:val="24"/>
          <w:lang w:val="en-US"/>
        </w:rPr>
        <w:t>pdf</w:t>
      </w:r>
      <w:proofErr w:type="spellEnd"/>
      <w:r w:rsidRPr="00C36A47">
        <w:rPr>
          <w:sz w:val="24"/>
          <w:szCs w:val="24"/>
          <w:lang w:val="en-US"/>
        </w:rPr>
        <w:t xml:space="preserve"> file with the edited version of their manuscript for final proofreading. This is the last opportunity to view an article before its publication on the journal web site. No changes or modifications can be introduced once it is published. Thus authors are requested to check their proof pages carefully against manuscript within 3 working days and prepare a separate document containing all changes that should be introduced. Authors are sometimes asked to provide additional comments and explanations in response to remarks and queries from the language or technical editors.</w:t>
      </w:r>
      <w:r w:rsidRPr="00C36A47">
        <w:rPr>
          <w:sz w:val="24"/>
          <w:szCs w:val="24"/>
          <w:lang w:val="en-US"/>
        </w:rPr>
        <w:br/>
      </w:r>
    </w:p>
    <w:p w:rsidR="00483C61" w:rsidRPr="002774D4" w:rsidRDefault="00483C61" w:rsidP="00483C61">
      <w:pPr>
        <w:pStyle w:val="NormalnyWeb"/>
        <w:numPr>
          <w:ilvl w:val="0"/>
          <w:numId w:val="2"/>
        </w:numPr>
        <w:rPr>
          <w:rFonts w:asciiTheme="minorHAnsi" w:hAnsiTheme="minorHAnsi"/>
          <w:b/>
          <w:sz w:val="28"/>
          <w:szCs w:val="28"/>
          <w:lang w:val="en-US"/>
        </w:rPr>
      </w:pPr>
      <w:r>
        <w:rPr>
          <w:rFonts w:asciiTheme="minorHAnsi" w:hAnsiTheme="minorHAnsi"/>
          <w:b/>
          <w:sz w:val="28"/>
          <w:szCs w:val="28"/>
          <w:lang w:val="en-US"/>
        </w:rPr>
        <w:t>Original v</w:t>
      </w:r>
      <w:r w:rsidRPr="002774D4">
        <w:rPr>
          <w:rFonts w:asciiTheme="minorHAnsi" w:hAnsiTheme="minorHAnsi"/>
          <w:b/>
          <w:sz w:val="28"/>
          <w:szCs w:val="28"/>
          <w:lang w:val="en-US"/>
        </w:rPr>
        <w:t>ersion</w:t>
      </w:r>
    </w:p>
    <w:p w:rsidR="00483C61" w:rsidRPr="00C36A47" w:rsidRDefault="00483C61" w:rsidP="00483C61">
      <w:pPr>
        <w:autoSpaceDE w:val="0"/>
        <w:autoSpaceDN w:val="0"/>
        <w:adjustRightInd w:val="0"/>
        <w:rPr>
          <w:rFonts w:ascii="AdvPS_TIR" w:hAnsi="AdvPS_TIR" w:cs="AdvPS_TIR"/>
          <w:sz w:val="24"/>
          <w:szCs w:val="24"/>
          <w:lang w:val="en-US"/>
        </w:rPr>
      </w:pPr>
      <w:r w:rsidRPr="00C36A47">
        <w:rPr>
          <w:sz w:val="24"/>
          <w:szCs w:val="24"/>
          <w:lang w:val="en-US"/>
        </w:rPr>
        <w:t xml:space="preserve">Starting from issue 4 / 2010, Volume 55, Archives of Metallurgy and Materials is published in electronic via Versita.com, as the original version (reference). </w:t>
      </w:r>
      <w:proofErr w:type="spellStart"/>
      <w:r w:rsidRPr="00C36A47">
        <w:rPr>
          <w:sz w:val="24"/>
          <w:szCs w:val="24"/>
          <w:lang w:val="en-US"/>
        </w:rPr>
        <w:t>Versita</w:t>
      </w:r>
      <w:proofErr w:type="spellEnd"/>
      <w:r w:rsidRPr="00C36A47">
        <w:rPr>
          <w:sz w:val="24"/>
          <w:szCs w:val="24"/>
          <w:lang w:val="en-US"/>
        </w:rPr>
        <w:t xml:space="preserve"> publishes scientific journals in Meta Press technology, which is the world's largest platform for electronic publishing of scientific journals and books. Printed version is printed by Warsaw Scientific Printing House of the Polish Academy of Sciences.</w:t>
      </w:r>
    </w:p>
    <w:p w:rsidR="00483C61" w:rsidRPr="004D250D" w:rsidRDefault="00483C61" w:rsidP="00483C61">
      <w:pPr>
        <w:pStyle w:val="NormalnyWeb"/>
        <w:ind w:left="360"/>
        <w:rPr>
          <w:lang w:val="en-US"/>
        </w:rPr>
      </w:pPr>
    </w:p>
    <w:p w:rsidR="00483C61" w:rsidRPr="002774D4" w:rsidRDefault="00483C61" w:rsidP="00483C61">
      <w:pPr>
        <w:pStyle w:val="Akapitzlist"/>
        <w:numPr>
          <w:ilvl w:val="0"/>
          <w:numId w:val="2"/>
        </w:numPr>
        <w:autoSpaceDE w:val="0"/>
        <w:autoSpaceDN w:val="0"/>
        <w:adjustRightInd w:val="0"/>
        <w:rPr>
          <w:b/>
          <w:sz w:val="28"/>
          <w:szCs w:val="28"/>
          <w:lang w:val="en-US"/>
        </w:rPr>
      </w:pPr>
      <w:r w:rsidRPr="002774D4">
        <w:rPr>
          <w:b/>
          <w:sz w:val="28"/>
          <w:szCs w:val="28"/>
          <w:lang w:val="en-US"/>
        </w:rPr>
        <w:lastRenderedPageBreak/>
        <w:t>Prevent cases of plagiarism</w:t>
      </w:r>
    </w:p>
    <w:p w:rsidR="00483C61" w:rsidRPr="00A40ECB" w:rsidRDefault="00483C61" w:rsidP="00483C61">
      <w:pPr>
        <w:autoSpaceDE w:val="0"/>
        <w:autoSpaceDN w:val="0"/>
        <w:adjustRightInd w:val="0"/>
        <w:spacing w:line="240" w:lineRule="auto"/>
        <w:ind w:firstLine="708"/>
        <w:rPr>
          <w:sz w:val="24"/>
          <w:szCs w:val="24"/>
          <w:lang w:val="en-US"/>
        </w:rPr>
      </w:pPr>
      <w:r w:rsidRPr="002774D4">
        <w:rPr>
          <w:sz w:val="24"/>
          <w:szCs w:val="24"/>
          <w:lang w:val="en-US"/>
        </w:rPr>
        <w:t>Readers should be sure that the authors present the results of their work transparently, fair and honest, regardless of whether they are the direct authors, or used the help of a specialized entity (natural or legal person). To prevent cases of plagiarism, "ghostwriting" and "guest Authorship" the Editoria</w:t>
      </w:r>
      <w:r>
        <w:rPr>
          <w:sz w:val="24"/>
          <w:szCs w:val="24"/>
          <w:lang w:val="en-US"/>
        </w:rPr>
        <w:t>l Office will require that the A</w:t>
      </w:r>
      <w:r w:rsidRPr="002774D4">
        <w:rPr>
          <w:sz w:val="24"/>
          <w:szCs w:val="24"/>
          <w:lang w:val="en-US"/>
        </w:rPr>
        <w:t xml:space="preserve">uthors, in the form of a written statement, disclosed </w:t>
      </w:r>
      <w:r>
        <w:rPr>
          <w:sz w:val="24"/>
          <w:szCs w:val="24"/>
          <w:lang w:val="en-US"/>
        </w:rPr>
        <w:t>the contribution of individual A</w:t>
      </w:r>
      <w:r w:rsidRPr="002774D4">
        <w:rPr>
          <w:sz w:val="24"/>
          <w:szCs w:val="24"/>
          <w:lang w:val="en-US"/>
        </w:rPr>
        <w:t>uthors in the creation of publication (with their affiliations and contributions, i</w:t>
      </w:r>
      <w:r>
        <w:rPr>
          <w:sz w:val="24"/>
          <w:szCs w:val="24"/>
          <w:lang w:val="en-US"/>
        </w:rPr>
        <w:t>.e. the information who is the A</w:t>
      </w:r>
      <w:r w:rsidRPr="002774D4">
        <w:rPr>
          <w:sz w:val="24"/>
          <w:szCs w:val="24"/>
          <w:lang w:val="en-US"/>
        </w:rPr>
        <w:t>uthor of concepts, principles, methods, protocol etc. used in the preparation of p</w:t>
      </w:r>
      <w:r>
        <w:rPr>
          <w:sz w:val="24"/>
          <w:szCs w:val="24"/>
          <w:lang w:val="en-US"/>
        </w:rPr>
        <w:t>ublication). The corresponding A</w:t>
      </w:r>
      <w:r w:rsidRPr="002774D4">
        <w:rPr>
          <w:sz w:val="24"/>
          <w:szCs w:val="24"/>
          <w:lang w:val="en-US"/>
        </w:rPr>
        <w:t>uthor will bear the main responsibility for the manuscript. Detected cases will be exposed, including notifying the appropriate entiti</w:t>
      </w:r>
      <w:r>
        <w:rPr>
          <w:sz w:val="24"/>
          <w:szCs w:val="24"/>
          <w:lang w:val="en-US"/>
        </w:rPr>
        <w:t xml:space="preserve">es (institutions employing </w:t>
      </w:r>
      <w:r w:rsidRPr="00A40ECB">
        <w:rPr>
          <w:sz w:val="24"/>
          <w:szCs w:val="24"/>
          <w:lang w:val="en-US"/>
        </w:rPr>
        <w:t>the Authors, scientific societies, associations of editors of scientific journals, etc.).</w:t>
      </w:r>
    </w:p>
    <w:p w:rsidR="00483C61" w:rsidRPr="00A40ECB" w:rsidRDefault="00483C61" w:rsidP="00483C61">
      <w:pPr>
        <w:pStyle w:val="Tekstpodstawowy"/>
        <w:rPr>
          <w:rFonts w:asciiTheme="minorHAnsi" w:hAnsiTheme="minorHAnsi"/>
        </w:rPr>
      </w:pPr>
    </w:p>
    <w:p w:rsidR="00483C61" w:rsidRPr="00A40ECB" w:rsidRDefault="00483C61" w:rsidP="00483C61">
      <w:pPr>
        <w:pStyle w:val="Tekstpodstawowy"/>
        <w:rPr>
          <w:rFonts w:asciiTheme="minorHAnsi" w:hAnsiTheme="minorHAnsi"/>
        </w:rPr>
      </w:pPr>
    </w:p>
    <w:p w:rsidR="00483C61" w:rsidRPr="00A40ECB" w:rsidRDefault="00483C61" w:rsidP="00483C61">
      <w:pPr>
        <w:pStyle w:val="Tekstpodstawowy"/>
        <w:rPr>
          <w:rFonts w:asciiTheme="minorHAnsi" w:hAnsiTheme="minorHAnsi"/>
          <w:b/>
          <w:sz w:val="28"/>
          <w:szCs w:val="28"/>
        </w:rPr>
      </w:pPr>
      <w:r w:rsidRPr="00A40ECB">
        <w:rPr>
          <w:rFonts w:asciiTheme="minorHAnsi" w:hAnsiTheme="minorHAnsi"/>
          <w:b/>
          <w:sz w:val="28"/>
          <w:szCs w:val="28"/>
        </w:rPr>
        <w:t>Submission of an article to the journal is unequivocal to expressing consent to the publication in both paper and electronic form.</w:t>
      </w:r>
    </w:p>
    <w:p w:rsidR="00483C61" w:rsidRPr="00A40ECB" w:rsidRDefault="00483C61" w:rsidP="00483C61">
      <w:pPr>
        <w:rPr>
          <w:lang w:val="en-US"/>
        </w:rPr>
      </w:pPr>
    </w:p>
    <w:p w:rsidR="00FF6E6B" w:rsidRDefault="00FF6E6B">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p>
    <w:p w:rsidR="00B24303" w:rsidRDefault="00B24303">
      <w:pPr>
        <w:rPr>
          <w:lang w:val="en-US"/>
        </w:rPr>
      </w:pPr>
      <w:r>
        <w:rPr>
          <w:lang w:val="en-US"/>
        </w:rPr>
        <w:lastRenderedPageBreak/>
        <w:t xml:space="preserve">INFORMATION  ABOUT  </w:t>
      </w:r>
      <w:r w:rsidRPr="0087043F">
        <w:rPr>
          <w:lang w:val="en-GB"/>
        </w:rPr>
        <w:t>GHOSTWRITING  AND  GUEST AUTHORSHIP</w:t>
      </w:r>
    </w:p>
    <w:p w:rsidR="00B24303" w:rsidRDefault="00B24303">
      <w:pPr>
        <w:rPr>
          <w:lang w:val="en-US"/>
        </w:rPr>
      </w:pPr>
    </w:p>
    <w:p w:rsidR="00B24303" w:rsidRDefault="00B24303" w:rsidP="00B24303">
      <w:pPr>
        <w:tabs>
          <w:tab w:val="left" w:pos="5520"/>
        </w:tabs>
        <w:spacing w:after="0" w:line="240" w:lineRule="auto"/>
        <w:rPr>
          <w:lang w:val="en-US"/>
        </w:rPr>
      </w:pPr>
      <w:r>
        <w:rPr>
          <w:lang w:val="en-US"/>
        </w:rPr>
        <w:t>Integrity in science is one of the foundations of quality. Readers should be sure that the authors of publications present  the results of their work in a transparent, honest and fair, regardless of whether they are the direct authors, or used with the aid of a specialized entity (natural or legal person).</w:t>
      </w:r>
    </w:p>
    <w:p w:rsidR="00B24303" w:rsidRDefault="00B24303" w:rsidP="00B24303">
      <w:pPr>
        <w:tabs>
          <w:tab w:val="left" w:pos="5520"/>
        </w:tabs>
        <w:spacing w:after="0" w:line="240" w:lineRule="auto"/>
        <w:rPr>
          <w:lang w:val="en-US"/>
        </w:rPr>
      </w:pPr>
      <w:r>
        <w:rPr>
          <w:lang w:val="en-US"/>
        </w:rPr>
        <w:t>Transparency of information on entities that contributed to the publication (contribution of knowledge, material, financial, etc..) is the evidence of an ethical attitude of the scientist and the highest standards of journal editing. This is a manifestation not only of good manners, but also of social responsibility.</w:t>
      </w:r>
    </w:p>
    <w:p w:rsidR="00B24303" w:rsidRDefault="00B24303" w:rsidP="00B24303">
      <w:pPr>
        <w:tabs>
          <w:tab w:val="left" w:pos="5520"/>
        </w:tabs>
        <w:spacing w:after="0" w:line="240" w:lineRule="auto"/>
        <w:rPr>
          <w:lang w:val="en-US"/>
        </w:rPr>
      </w:pPr>
      <w:r>
        <w:rPr>
          <w:lang w:val="en-US"/>
        </w:rPr>
        <w:t xml:space="preserve">Ghostwriting and guest authorship are contrasting examples of malpractice. </w:t>
      </w:r>
    </w:p>
    <w:p w:rsidR="00B24303" w:rsidRDefault="00B24303" w:rsidP="00B24303">
      <w:pPr>
        <w:tabs>
          <w:tab w:val="left" w:pos="5520"/>
        </w:tabs>
        <w:spacing w:after="0" w:line="240" w:lineRule="auto"/>
        <w:rPr>
          <w:lang w:val="en-US"/>
        </w:rPr>
      </w:pPr>
      <w:r>
        <w:rPr>
          <w:lang w:val="en-US"/>
        </w:rPr>
        <w:t>In the case of ghostwriting a person has made a substantial contribution to the manuscript, without disclosing his/her participation as a co-author, or without mentioning his/her role in the acknowledgments of the publication.</w:t>
      </w:r>
    </w:p>
    <w:p w:rsidR="00B24303" w:rsidRDefault="00B24303" w:rsidP="00B24303">
      <w:pPr>
        <w:tabs>
          <w:tab w:val="left" w:pos="5520"/>
        </w:tabs>
        <w:spacing w:after="0" w:line="240" w:lineRule="auto"/>
        <w:rPr>
          <w:lang w:val="en-US"/>
        </w:rPr>
      </w:pPr>
      <w:r>
        <w:rPr>
          <w:lang w:val="en-US"/>
        </w:rPr>
        <w:t>In the case of guest authorship (honorary authorship), a person is listed as author or co-author of manuscript despite his/her contribution was minimal or worse he/she did not contribute to creation of manuscript at all.</w:t>
      </w:r>
    </w:p>
    <w:p w:rsidR="00B24303" w:rsidRDefault="00B24303" w:rsidP="00B24303">
      <w:pPr>
        <w:tabs>
          <w:tab w:val="left" w:pos="5520"/>
        </w:tabs>
        <w:spacing w:after="0" w:line="240" w:lineRule="auto"/>
        <w:rPr>
          <w:lang w:val="en-US"/>
        </w:rPr>
      </w:pPr>
    </w:p>
    <w:p w:rsidR="00B24303" w:rsidRDefault="00B24303" w:rsidP="00B24303">
      <w:pPr>
        <w:tabs>
          <w:tab w:val="left" w:pos="5520"/>
        </w:tabs>
        <w:spacing w:after="0" w:line="240" w:lineRule="auto"/>
        <w:rPr>
          <w:lang w:val="en-US"/>
        </w:rPr>
      </w:pPr>
      <w:r>
        <w:rPr>
          <w:lang w:val="en-US"/>
        </w:rPr>
        <w:t xml:space="preserve"> Therefore, the editors inform the author as follows:</w:t>
      </w:r>
    </w:p>
    <w:p w:rsidR="00B24303" w:rsidRDefault="00B24303" w:rsidP="00B24303">
      <w:pPr>
        <w:tabs>
          <w:tab w:val="left" w:pos="5520"/>
        </w:tabs>
        <w:spacing w:after="0" w:line="240" w:lineRule="auto"/>
        <w:rPr>
          <w:lang w:val="en-US"/>
        </w:rPr>
      </w:pPr>
    </w:p>
    <w:p w:rsidR="00B24303" w:rsidRDefault="00B24303" w:rsidP="00B24303">
      <w:pPr>
        <w:tabs>
          <w:tab w:val="left" w:pos="5520"/>
        </w:tabs>
        <w:spacing w:after="0" w:line="240" w:lineRule="auto"/>
        <w:rPr>
          <w:lang w:val="en-US"/>
        </w:rPr>
      </w:pPr>
      <w:r>
        <w:rPr>
          <w:lang w:val="en-US"/>
        </w:rPr>
        <w:t>1.Editors are obliged to require authors to disclose individual contributions of each of authors in the creation of manuscript (with their affiliations and contributions, i.e. who is the author of concepts, principles, methods, the protocol, etc. used in the preparation of the manuscript). The corresponding author bears primary responsibility for providing the requested information.</w:t>
      </w:r>
    </w:p>
    <w:p w:rsidR="00B24303" w:rsidRDefault="00B24303" w:rsidP="00B24303">
      <w:pPr>
        <w:tabs>
          <w:tab w:val="left" w:pos="5520"/>
        </w:tabs>
        <w:spacing w:after="0" w:line="240" w:lineRule="auto"/>
        <w:rPr>
          <w:lang w:val="en-US"/>
        </w:rPr>
      </w:pPr>
      <w:r>
        <w:rPr>
          <w:lang w:val="en-US"/>
        </w:rPr>
        <w:t>2.Editors explain in the Instructions for authors that ghostwriting and guest authorship are manifestations of scientific misconduct, and any detected cases will be exposed, including notification of relevant entities (institutions employing the authors, research societies, associations of editors of scientific journals, etc.)</w:t>
      </w:r>
    </w:p>
    <w:p w:rsidR="00B24303" w:rsidRDefault="00B24303" w:rsidP="00B24303">
      <w:pPr>
        <w:tabs>
          <w:tab w:val="left" w:pos="5520"/>
        </w:tabs>
        <w:spacing w:after="0" w:line="240" w:lineRule="auto"/>
        <w:rPr>
          <w:lang w:val="en-US"/>
        </w:rPr>
      </w:pPr>
      <w:r>
        <w:rPr>
          <w:lang w:val="en-US"/>
        </w:rPr>
        <w:t>3.Editors require authors to disclose information on sources of funding of publications, contribution of scientific research institutions, associations and other entities (financial disclosure)</w:t>
      </w:r>
    </w:p>
    <w:p w:rsidR="00B24303" w:rsidRDefault="00B24303" w:rsidP="00B24303">
      <w:pPr>
        <w:tabs>
          <w:tab w:val="left" w:pos="5520"/>
        </w:tabs>
        <w:spacing w:after="0" w:line="240" w:lineRule="auto"/>
        <w:rPr>
          <w:lang w:val="en-US"/>
        </w:rPr>
      </w:pPr>
      <w:r>
        <w:rPr>
          <w:lang w:val="en-US"/>
        </w:rPr>
        <w:t>4.Editors will document all forms of scientific misconduct, particularly violations of ethics rules in science.</w:t>
      </w:r>
    </w:p>
    <w:p w:rsidR="00B24303" w:rsidRDefault="00B24303" w:rsidP="00B24303">
      <w:pPr>
        <w:tabs>
          <w:tab w:val="left" w:pos="5520"/>
        </w:tabs>
        <w:spacing w:after="0" w:line="240" w:lineRule="auto"/>
        <w:rPr>
          <w:lang w:val="en-US"/>
        </w:rPr>
      </w:pPr>
      <w:r>
        <w:rPr>
          <w:lang w:val="en-US"/>
        </w:rPr>
        <w:t xml:space="preserve">5.Each of the authors responsible for the submission of publication will be required to make a statement on ghostwriting and guest authorship. </w:t>
      </w:r>
    </w:p>
    <w:p w:rsidR="00B24303" w:rsidRDefault="00B24303" w:rsidP="00B24303">
      <w:pPr>
        <w:tabs>
          <w:tab w:val="left" w:pos="5520"/>
        </w:tabs>
        <w:spacing w:after="0" w:line="240" w:lineRule="auto"/>
        <w:rPr>
          <w:lang w:val="en-US"/>
        </w:rPr>
      </w:pPr>
    </w:p>
    <w:p w:rsidR="00B24303" w:rsidRDefault="00B24303" w:rsidP="00B24303">
      <w:pPr>
        <w:tabs>
          <w:tab w:val="left" w:pos="5520"/>
        </w:tabs>
        <w:spacing w:after="0" w:line="240" w:lineRule="auto"/>
        <w:rPr>
          <w:b/>
          <w:sz w:val="28"/>
          <w:szCs w:val="28"/>
          <w:lang w:val="en-US"/>
        </w:rPr>
      </w:pPr>
      <w:r>
        <w:rPr>
          <w:b/>
          <w:sz w:val="28"/>
          <w:szCs w:val="28"/>
          <w:lang w:val="en-US"/>
        </w:rPr>
        <w:t xml:space="preserve">                                                           STATEMENT</w:t>
      </w:r>
    </w:p>
    <w:p w:rsidR="00B24303" w:rsidRDefault="00B24303" w:rsidP="00B24303">
      <w:pPr>
        <w:tabs>
          <w:tab w:val="left" w:pos="5520"/>
        </w:tabs>
        <w:spacing w:after="0" w:line="240" w:lineRule="auto"/>
        <w:rPr>
          <w:lang w:val="en-US"/>
        </w:rPr>
      </w:pPr>
    </w:p>
    <w:p w:rsidR="00B24303" w:rsidRDefault="00B24303" w:rsidP="00B24303">
      <w:pPr>
        <w:tabs>
          <w:tab w:val="left" w:pos="5520"/>
        </w:tabs>
        <w:spacing w:after="0" w:line="240" w:lineRule="auto"/>
        <w:rPr>
          <w:lang w:val="en-US"/>
        </w:rPr>
      </w:pPr>
      <w:r>
        <w:rPr>
          <w:lang w:val="en-US"/>
        </w:rPr>
        <w:t>I declare that I have been informed about the principles related to ghostwriting and guest authorship.</w:t>
      </w:r>
    </w:p>
    <w:p w:rsidR="00B24303" w:rsidRDefault="00B24303" w:rsidP="00B24303">
      <w:pPr>
        <w:tabs>
          <w:tab w:val="left" w:pos="5520"/>
        </w:tabs>
        <w:spacing w:after="0" w:line="240" w:lineRule="auto"/>
        <w:rPr>
          <w:lang w:val="en-US"/>
        </w:rPr>
      </w:pPr>
      <w:r>
        <w:rPr>
          <w:lang w:val="en-US"/>
        </w:rPr>
        <w:t>Therefore, together with a manuscript submitted to  the Archives of Metallurgy and Materials, I submit a separate attachment with the details of entities that contributed to the publication (contribution of knowledge, physical, financial, etc.), together with their affiliations and contributions such as  information who is the author of concepts, principles, methods, the protocol, etc. used in the preparation of manuscript, contribution to research institutions, associations and other entities (financial disclosure).</w:t>
      </w:r>
    </w:p>
    <w:p w:rsidR="00B24303" w:rsidRDefault="00B24303" w:rsidP="00B24303">
      <w:pPr>
        <w:tabs>
          <w:tab w:val="left" w:pos="5520"/>
        </w:tabs>
        <w:spacing w:after="0" w:line="240" w:lineRule="auto"/>
        <w:rPr>
          <w:lang w:val="en-US"/>
        </w:rPr>
      </w:pPr>
      <w:r>
        <w:rPr>
          <w:lang w:val="en-US"/>
        </w:rPr>
        <w:t xml:space="preserve"> As the person who submitted the manuscript I accept my responsibility for providing truthful information.</w:t>
      </w:r>
    </w:p>
    <w:p w:rsidR="00B24303" w:rsidRDefault="00B24303" w:rsidP="00B24303">
      <w:pPr>
        <w:tabs>
          <w:tab w:val="left" w:pos="5520"/>
        </w:tabs>
        <w:rPr>
          <w:lang w:val="en-US"/>
        </w:rPr>
      </w:pPr>
    </w:p>
    <w:p w:rsidR="00B24303" w:rsidRPr="0087043F" w:rsidRDefault="00B24303" w:rsidP="0087043F">
      <w:pPr>
        <w:tabs>
          <w:tab w:val="left" w:pos="5520"/>
        </w:tabs>
        <w:jc w:val="right"/>
      </w:pPr>
      <w:r>
        <w:t>………………………………………….</w:t>
      </w:r>
      <w:bookmarkStart w:id="0" w:name="_GoBack"/>
      <w:bookmarkEnd w:id="0"/>
    </w:p>
    <w:sectPr w:rsidR="00B24303" w:rsidRPr="0087043F" w:rsidSect="00D65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dvPS_TIB">
    <w:panose1 w:val="00000000000000000000"/>
    <w:charset w:val="EE"/>
    <w:family w:val="auto"/>
    <w:notTrueType/>
    <w:pitch w:val="default"/>
    <w:sig w:usb0="00000005" w:usb1="00000000" w:usb2="00000000" w:usb3="00000000" w:csb0="00000002" w:csb1="00000000"/>
  </w:font>
  <w:font w:name="AdvPS_TII">
    <w:panose1 w:val="00000000000000000000"/>
    <w:charset w:val="EE"/>
    <w:family w:val="auto"/>
    <w:notTrueType/>
    <w:pitch w:val="default"/>
    <w:sig w:usb0="00000005" w:usb1="00000000" w:usb2="00000000" w:usb3="00000000" w:csb0="00000002" w:csb1="00000000"/>
  </w:font>
  <w:font w:name="AdvPS_TIR">
    <w:panose1 w:val="00000000000000000000"/>
    <w:charset w:val="EE"/>
    <w:family w:val="auto"/>
    <w:notTrueType/>
    <w:pitch w:val="default"/>
    <w:sig w:usb0="00000005" w:usb1="00000000" w:usb2="00000000" w:usb3="00000000" w:csb0="00000002" w:csb1="00000000"/>
  </w:font>
  <w:font w:name="PLRoman10-Regular">
    <w:altName w:val="Times New Roman"/>
    <w:panose1 w:val="00000000000000000000"/>
    <w:charset w:val="00"/>
    <w:family w:val="auto"/>
    <w:notTrueType/>
    <w:pitch w:val="default"/>
    <w:sig w:usb0="00000003" w:usb1="00000000" w:usb2="00000000" w:usb3="00000000" w:csb0="00000001" w:csb1="00000000"/>
  </w:font>
  <w:font w:name="PLRoman10-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D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53A4C49"/>
    <w:multiLevelType w:val="multilevel"/>
    <w:tmpl w:val="8610AA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83C61"/>
    <w:rsid w:val="00483C61"/>
    <w:rsid w:val="0087043F"/>
    <w:rsid w:val="008E618B"/>
    <w:rsid w:val="00B24303"/>
    <w:rsid w:val="00FF6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3C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83C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C61"/>
    <w:rPr>
      <w:b/>
      <w:bCs/>
    </w:rPr>
  </w:style>
  <w:style w:type="paragraph" w:styleId="Tekstpodstawowy">
    <w:name w:val="Body Text"/>
    <w:basedOn w:val="Normalny"/>
    <w:link w:val="TekstpodstawowyZnak"/>
    <w:rsid w:val="00483C61"/>
    <w:pPr>
      <w:spacing w:after="0" w:line="240" w:lineRule="auto"/>
      <w:jc w:val="both"/>
    </w:pPr>
    <w:rPr>
      <w:rFonts w:ascii="Times New Roman" w:eastAsia="Times New Roman" w:hAnsi="Times New Roman" w:cs="Times New Roman"/>
      <w:sz w:val="24"/>
      <w:szCs w:val="24"/>
      <w:lang w:val="en-US" w:eastAsia="pl-PL"/>
    </w:rPr>
  </w:style>
  <w:style w:type="character" w:customStyle="1" w:styleId="TekstpodstawowyZnak">
    <w:name w:val="Tekst podstawowy Znak"/>
    <w:basedOn w:val="Domylnaczcionkaakapitu"/>
    <w:link w:val="Tekstpodstawowy"/>
    <w:rsid w:val="00483C61"/>
    <w:rPr>
      <w:rFonts w:ascii="Times New Roman" w:eastAsia="Times New Roman" w:hAnsi="Times New Roman" w:cs="Times New Roman"/>
      <w:sz w:val="24"/>
      <w:szCs w:val="24"/>
      <w:lang w:val="en-US" w:eastAsia="pl-PL"/>
    </w:rPr>
  </w:style>
  <w:style w:type="paragraph" w:styleId="Akapitzlist">
    <w:name w:val="List Paragraph"/>
    <w:basedOn w:val="Normalny"/>
    <w:uiPriority w:val="34"/>
    <w:qFormat/>
    <w:rsid w:val="00483C61"/>
    <w:pPr>
      <w:ind w:left="720"/>
      <w:contextualSpacing/>
    </w:pPr>
  </w:style>
  <w:style w:type="character" w:styleId="Hipercze">
    <w:name w:val="Hyperlink"/>
    <w:basedOn w:val="Domylnaczcionkaakapitu"/>
    <w:uiPriority w:val="99"/>
    <w:unhideWhenUsed/>
    <w:rsid w:val="00483C61"/>
    <w:rPr>
      <w:color w:val="0000FF" w:themeColor="hyperlink"/>
      <w:u w:val="single"/>
    </w:rPr>
  </w:style>
  <w:style w:type="paragraph" w:styleId="Tekstdymka">
    <w:name w:val="Balloon Text"/>
    <w:basedOn w:val="Normalny"/>
    <w:link w:val="TekstdymkaZnak"/>
    <w:uiPriority w:val="99"/>
    <w:semiHidden/>
    <w:unhideWhenUsed/>
    <w:rsid w:val="00483C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1955</Words>
  <Characters>11736</Characters>
  <Application>Microsoft Office Word</Application>
  <DocSecurity>0</DocSecurity>
  <Lines>97</Lines>
  <Paragraphs>27</Paragraphs>
  <ScaleCrop>false</ScaleCrop>
  <Company>IMIM PAN</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Bitner</dc:creator>
  <cp:keywords/>
  <dc:description/>
  <cp:lastModifiedBy>MBR</cp:lastModifiedBy>
  <cp:revision>3</cp:revision>
  <dcterms:created xsi:type="dcterms:W3CDTF">2012-02-20T08:48:00Z</dcterms:created>
  <dcterms:modified xsi:type="dcterms:W3CDTF">2013-02-03T19:01:00Z</dcterms:modified>
</cp:coreProperties>
</file>